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5AC7D" w14:textId="77777777" w:rsidR="00563A79" w:rsidRPr="00281770" w:rsidRDefault="002370BA" w:rsidP="00281770">
      <w:pPr>
        <w:pStyle w:val="Heading5"/>
        <w:spacing w:before="0" w:after="120"/>
        <w:rPr>
          <w:sz w:val="32"/>
          <w:szCs w:val="32"/>
        </w:rPr>
      </w:pPr>
      <w:r>
        <w:rPr>
          <w:noProof/>
          <w:sz w:val="32"/>
          <w:szCs w:val="32"/>
        </w:rPr>
        <w:drawing>
          <wp:anchor distT="0" distB="0" distL="114300" distR="114300" simplePos="0" relativeHeight="251672576" behindDoc="0" locked="0" layoutInCell="1" allowOverlap="1" wp14:anchorId="1A45AD16" wp14:editId="1A45AD17">
            <wp:simplePos x="457200" y="457200"/>
            <wp:positionH relativeFrom="margin">
              <wp:align>left</wp:align>
            </wp:positionH>
            <wp:positionV relativeFrom="margin">
              <wp:align>top</wp:align>
            </wp:positionV>
            <wp:extent cx="914402" cy="972314"/>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ves 1inch.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2" cy="972314"/>
                    </a:xfrm>
                    <a:prstGeom prst="rect">
                      <a:avLst/>
                    </a:prstGeom>
                  </pic:spPr>
                </pic:pic>
              </a:graphicData>
            </a:graphic>
          </wp:anchor>
        </w:drawing>
      </w:r>
      <w:r w:rsidR="00563A79" w:rsidRPr="00281770">
        <w:rPr>
          <w:sz w:val="32"/>
          <w:szCs w:val="32"/>
        </w:rPr>
        <w:t>The Nebraska Statewide Arboretum presents</w:t>
      </w:r>
    </w:p>
    <w:p w14:paraId="1A45AC7E" w14:textId="45AF56D6" w:rsidR="00563A79" w:rsidRPr="00857CC8" w:rsidRDefault="00A55CB6" w:rsidP="0093758B">
      <w:pPr>
        <w:pStyle w:val="Title"/>
      </w:pPr>
      <w:r w:rsidRPr="00281770">
        <w:rPr>
          <w:caps/>
          <w:smallCaps w:val="0"/>
          <w:sz w:val="76"/>
          <w:szCs w:val="76"/>
        </w:rPr>
        <w:t xml:space="preserve">Drought Tolerant </w:t>
      </w:r>
      <w:r w:rsidR="00563A79">
        <w:t>TREES FOR WESTERN NE</w:t>
      </w:r>
    </w:p>
    <w:p w14:paraId="2C84812B" w14:textId="77777777" w:rsidR="00BA5C3C" w:rsidRPr="0016213D" w:rsidRDefault="00BA5C3C" w:rsidP="00BA5C3C">
      <w:pPr>
        <w:pStyle w:val="Subtitle"/>
        <w:spacing w:before="120"/>
      </w:pPr>
      <w:r w:rsidRPr="0016213D">
        <w:t xml:space="preserve">Justin Evertson &amp; Bob Henrickson, </w:t>
      </w:r>
      <w:r>
        <w:t>NSA</w:t>
      </w:r>
      <w:r w:rsidRPr="0016213D">
        <w:t xml:space="preserve"> 20</w:t>
      </w:r>
      <w:r>
        <w:t>21</w:t>
      </w:r>
      <w:r w:rsidRPr="0016213D">
        <w:t xml:space="preserve">.  </w:t>
      </w:r>
      <w:r>
        <w:t>For more plant information, v</w:t>
      </w:r>
      <w:r w:rsidRPr="0016213D">
        <w:t xml:space="preserve">isit </w:t>
      </w:r>
      <w:r>
        <w:t>plantnebraska.org or retreenbraska.unl.edu</w:t>
      </w:r>
      <w:r w:rsidRPr="0016213D">
        <w:t>.</w:t>
      </w:r>
    </w:p>
    <w:p w14:paraId="725C0C49" w14:textId="77777777" w:rsidR="00BA5C3C" w:rsidRDefault="00BA5C3C" w:rsidP="00BA5C3C"/>
    <w:p w14:paraId="5050392A" w14:textId="74ABADAA" w:rsidR="00BA5C3C" w:rsidRDefault="00BA5C3C" w:rsidP="00BA5C3C">
      <w:r>
        <w:t xml:space="preserve">Proper tree selection is important in developing drought tolerant landscapes.  Most tree species are at least somewhat drought tolerant while some species are exceptionally tolerant. In addition to species selection, other ways to help make landscape more drought resilient </w:t>
      </w:r>
      <w:r w:rsidR="00C81EC2">
        <w:t>include</w:t>
      </w:r>
      <w:r>
        <w:t xml:space="preserve"> proper placement in the landscape</w:t>
      </w:r>
      <w:r w:rsidR="00C81EC2">
        <w:t>;</w:t>
      </w:r>
      <w:r>
        <w:t xml:space="preserve"> mulching around trees</w:t>
      </w:r>
      <w:r w:rsidR="00C81EC2">
        <w:t>;</w:t>
      </w:r>
      <w:r>
        <w:t xml:space="preserve"> planting trees in groups</w:t>
      </w:r>
      <w:r w:rsidR="00982040">
        <w:t>;</w:t>
      </w:r>
      <w:r>
        <w:t xml:space="preserve"> and improving soil health and organic content.</w:t>
      </w:r>
    </w:p>
    <w:p w14:paraId="30ADE8C9" w14:textId="77777777" w:rsidR="00BA5C3C" w:rsidRDefault="00BA5C3C" w:rsidP="00BA5C3C">
      <w:r>
        <w:t xml:space="preserve"> </w:t>
      </w:r>
    </w:p>
    <w:p w14:paraId="6D2D9920" w14:textId="77777777" w:rsidR="006A5553" w:rsidRDefault="006A5553" w:rsidP="00BA5C3C">
      <w:pPr>
        <w:rPr>
          <w:rStyle w:val="Heading3Char"/>
        </w:rPr>
      </w:pPr>
    </w:p>
    <w:p w14:paraId="233B0A81" w14:textId="77777777" w:rsidR="00FA210D" w:rsidRPr="003F4D77" w:rsidRDefault="00FA210D" w:rsidP="00FA210D">
      <w:r w:rsidRPr="003F4D77">
        <w:rPr>
          <w:rStyle w:val="Heading3Char"/>
        </w:rPr>
        <w:t>Excellent Drought Tolerance:</w:t>
      </w:r>
      <w:r w:rsidRPr="003F4D77">
        <w:rPr>
          <w:b/>
        </w:rPr>
        <w:t xml:space="preserve"> </w:t>
      </w:r>
      <w:r w:rsidRPr="003F4D77">
        <w:t>The following species</w:t>
      </w:r>
      <w:r>
        <w:t>, when healthy and well-established,</w:t>
      </w:r>
      <w:r w:rsidRPr="003F4D77">
        <w:t xml:space="preserve"> will likely survive </w:t>
      </w:r>
      <w:r>
        <w:t>moderate</w:t>
      </w:r>
      <w:r w:rsidRPr="003F4D77">
        <w:t xml:space="preserve"> droughts</w:t>
      </w:r>
      <w:r>
        <w:t xml:space="preserve"> in eastern Nebraska</w:t>
      </w:r>
      <w:r w:rsidRPr="003F4D77">
        <w:t xml:space="preserve"> without supplemental moisture.  However, for very severe droughts supplemental moisture </w:t>
      </w:r>
      <w:r>
        <w:t>may be necessary</w:t>
      </w:r>
      <w:r w:rsidRPr="003F4D77">
        <w:t>.</w:t>
      </w:r>
    </w:p>
    <w:p w14:paraId="1A45AC84" w14:textId="1AEB1E29" w:rsidR="00EC1EAF" w:rsidRDefault="000D25DB" w:rsidP="001E4321">
      <w:pPr>
        <w:pStyle w:val="Heading1"/>
      </w:pPr>
      <w:r>
        <w:t>Medium</w:t>
      </w:r>
      <w:r w:rsidR="00BC7A10">
        <w:t>/</w:t>
      </w:r>
      <w:r w:rsidR="00EC1EAF" w:rsidRPr="001E4321">
        <w:t>Large</w:t>
      </w:r>
      <w:r w:rsidR="00EC1EAF">
        <w:t xml:space="preserve"> Deciduous Trees (typically over </w:t>
      </w:r>
      <w:r w:rsidR="001F1601">
        <w:t>30</w:t>
      </w:r>
      <w:r w:rsidR="00EC1EAF">
        <w:t xml:space="preserve"> feet tall at maturity)  </w:t>
      </w:r>
    </w:p>
    <w:p w14:paraId="2E20DECE" w14:textId="77777777" w:rsidR="000157AF" w:rsidRPr="000A37C0" w:rsidRDefault="000157AF" w:rsidP="00BC7A10">
      <w:pPr>
        <w:numPr>
          <w:ilvl w:val="0"/>
          <w:numId w:val="1"/>
        </w:numPr>
        <w:tabs>
          <w:tab w:val="clear" w:pos="720"/>
        </w:tabs>
        <w:ind w:left="360"/>
        <w:rPr>
          <w:szCs w:val="18"/>
        </w:rPr>
      </w:pPr>
      <w:r w:rsidRPr="00B67FBD">
        <w:rPr>
          <w:b/>
          <w:szCs w:val="18"/>
        </w:rPr>
        <w:t>Elm, American</w:t>
      </w:r>
      <w:r w:rsidRPr="000A37C0">
        <w:rPr>
          <w:szCs w:val="18"/>
        </w:rPr>
        <w:t xml:space="preserve"> - </w:t>
      </w:r>
      <w:proofErr w:type="spellStart"/>
      <w:r w:rsidRPr="000A37C0">
        <w:rPr>
          <w:i/>
          <w:szCs w:val="18"/>
        </w:rPr>
        <w:t>Ulums</w:t>
      </w:r>
      <w:proofErr w:type="spellEnd"/>
      <w:r w:rsidRPr="000A37C0">
        <w:rPr>
          <w:i/>
          <w:szCs w:val="18"/>
        </w:rPr>
        <w:t xml:space="preserve"> americana</w:t>
      </w:r>
      <w:r w:rsidRPr="000A37C0">
        <w:rPr>
          <w:szCs w:val="18"/>
        </w:rPr>
        <w:t xml:space="preserve"> (disease resistant varieties include ‘Valley Forge’ and ‘New Harmony’; 50’x50’)</w:t>
      </w:r>
    </w:p>
    <w:p w14:paraId="3E104EF1" w14:textId="77777777" w:rsidR="000157AF" w:rsidRPr="000A37C0" w:rsidRDefault="000157AF" w:rsidP="00BC7A10">
      <w:pPr>
        <w:numPr>
          <w:ilvl w:val="0"/>
          <w:numId w:val="1"/>
        </w:numPr>
        <w:tabs>
          <w:tab w:val="clear" w:pos="720"/>
        </w:tabs>
        <w:ind w:left="360"/>
        <w:rPr>
          <w:szCs w:val="18"/>
        </w:rPr>
      </w:pPr>
      <w:r w:rsidRPr="00B67FBD">
        <w:rPr>
          <w:b/>
          <w:szCs w:val="18"/>
        </w:rPr>
        <w:t>Elm, Japanese</w:t>
      </w:r>
      <w:r w:rsidRPr="000A37C0">
        <w:rPr>
          <w:szCs w:val="18"/>
        </w:rPr>
        <w:t xml:space="preserve"> - </w:t>
      </w:r>
      <w:proofErr w:type="spellStart"/>
      <w:r w:rsidRPr="000A37C0">
        <w:rPr>
          <w:i/>
          <w:iCs w:val="0"/>
          <w:szCs w:val="18"/>
        </w:rPr>
        <w:t>Ulmus</w:t>
      </w:r>
      <w:proofErr w:type="spellEnd"/>
      <w:r w:rsidRPr="000A37C0">
        <w:rPr>
          <w:i/>
          <w:iCs w:val="0"/>
          <w:szCs w:val="18"/>
        </w:rPr>
        <w:t xml:space="preserve"> </w:t>
      </w:r>
      <w:proofErr w:type="spellStart"/>
      <w:r w:rsidRPr="000A37C0">
        <w:rPr>
          <w:i/>
          <w:iCs w:val="0"/>
          <w:szCs w:val="18"/>
        </w:rPr>
        <w:t>davidiana</w:t>
      </w:r>
      <w:proofErr w:type="spellEnd"/>
      <w:r w:rsidRPr="000A37C0">
        <w:rPr>
          <w:i/>
          <w:iCs w:val="0"/>
          <w:szCs w:val="18"/>
        </w:rPr>
        <w:t xml:space="preserve"> var. japonica</w:t>
      </w:r>
      <w:r w:rsidRPr="000A37C0">
        <w:rPr>
          <w:szCs w:val="18"/>
        </w:rPr>
        <w:t xml:space="preserve"> (cold tolerant; rounded; glossy green; ‘Discovery’ is a cultivar from Manitoba Canada; 45’x 45’)</w:t>
      </w:r>
    </w:p>
    <w:p w14:paraId="2CB1AA08" w14:textId="77777777" w:rsidR="001D27BB" w:rsidRDefault="001D27BB" w:rsidP="001D27BB">
      <w:pPr>
        <w:numPr>
          <w:ilvl w:val="0"/>
          <w:numId w:val="1"/>
        </w:numPr>
        <w:tabs>
          <w:tab w:val="clear" w:pos="720"/>
        </w:tabs>
        <w:ind w:left="360"/>
        <w:rPr>
          <w:szCs w:val="18"/>
        </w:rPr>
      </w:pPr>
      <w:r w:rsidRPr="00E25432">
        <w:rPr>
          <w:b/>
        </w:rPr>
        <w:t>Elm, ‘Cathedral’</w:t>
      </w:r>
      <w:r w:rsidRPr="003F4D77">
        <w:t xml:space="preserve"> - tough and adaptable; developed in Wisconsin; </w:t>
      </w:r>
      <w:r w:rsidRPr="00E25432">
        <w:rPr>
          <w:i/>
        </w:rPr>
        <w:t>U. pumila x U. japonica</w:t>
      </w:r>
      <w:r w:rsidRPr="003F4D77">
        <w:t>; 40-50’x 40-50’.</w:t>
      </w:r>
    </w:p>
    <w:p w14:paraId="36D4BD96" w14:textId="77777777" w:rsidR="001D27BB" w:rsidRDefault="001D27BB" w:rsidP="001D27BB">
      <w:pPr>
        <w:numPr>
          <w:ilvl w:val="0"/>
          <w:numId w:val="1"/>
        </w:numPr>
        <w:tabs>
          <w:tab w:val="clear" w:pos="720"/>
        </w:tabs>
        <w:ind w:left="360"/>
        <w:rPr>
          <w:szCs w:val="18"/>
        </w:rPr>
      </w:pPr>
      <w:r w:rsidRPr="00E25432">
        <w:rPr>
          <w:b/>
        </w:rPr>
        <w:t>Elm, ‘Triumph’</w:t>
      </w:r>
      <w:r w:rsidRPr="003F4D77">
        <w:t xml:space="preserve"> - cross between ‘Vanguard’ and ‘Accolade’; very adaptable; vigorous upright growth habit; 60’x 40’.</w:t>
      </w:r>
    </w:p>
    <w:p w14:paraId="34BF4A22" w14:textId="77777777" w:rsidR="001D27BB" w:rsidRDefault="001D27BB" w:rsidP="001D27BB">
      <w:pPr>
        <w:numPr>
          <w:ilvl w:val="0"/>
          <w:numId w:val="1"/>
        </w:numPr>
        <w:tabs>
          <w:tab w:val="clear" w:pos="720"/>
        </w:tabs>
        <w:ind w:left="360"/>
        <w:rPr>
          <w:szCs w:val="18"/>
        </w:rPr>
      </w:pPr>
      <w:r w:rsidRPr="00E25432">
        <w:rPr>
          <w:b/>
          <w:szCs w:val="18"/>
        </w:rPr>
        <w:t xml:space="preserve">Elm </w:t>
      </w:r>
      <w:r w:rsidRPr="00E25432">
        <w:rPr>
          <w:szCs w:val="18"/>
        </w:rPr>
        <w:t>‘</w:t>
      </w:r>
      <w:r w:rsidRPr="00796763">
        <w:rPr>
          <w:b/>
          <w:bCs/>
          <w:szCs w:val="18"/>
        </w:rPr>
        <w:t>Vanguard’</w:t>
      </w:r>
      <w:r w:rsidRPr="00E25432">
        <w:rPr>
          <w:szCs w:val="18"/>
        </w:rPr>
        <w:t xml:space="preserve"> - an improved Siberian elm hybrid; VERY tough and adaptable; glossy leaves; 50’x 45’</w:t>
      </w:r>
    </w:p>
    <w:p w14:paraId="12B13FAE" w14:textId="77777777" w:rsidR="000157AF" w:rsidRDefault="000157AF" w:rsidP="00BC7A10">
      <w:pPr>
        <w:numPr>
          <w:ilvl w:val="0"/>
          <w:numId w:val="1"/>
        </w:numPr>
        <w:tabs>
          <w:tab w:val="clear" w:pos="720"/>
        </w:tabs>
        <w:ind w:left="360"/>
        <w:rPr>
          <w:szCs w:val="18"/>
        </w:rPr>
      </w:pPr>
      <w:r w:rsidRPr="00927744">
        <w:rPr>
          <w:b/>
          <w:szCs w:val="18"/>
        </w:rPr>
        <w:t>Hackberry</w:t>
      </w:r>
      <w:r w:rsidRPr="00927744">
        <w:rPr>
          <w:szCs w:val="18"/>
        </w:rPr>
        <w:t xml:space="preserve"> - </w:t>
      </w:r>
      <w:r w:rsidRPr="00927744">
        <w:rPr>
          <w:i/>
          <w:szCs w:val="18"/>
        </w:rPr>
        <w:t>Celtis occidentalis</w:t>
      </w:r>
      <w:r w:rsidRPr="00927744">
        <w:rPr>
          <w:szCs w:val="18"/>
        </w:rPr>
        <w:t xml:space="preserve"> (native; tough and reliable; distinctive warty bark; arching habit; good street tree; 50’x 50’)</w:t>
      </w:r>
    </w:p>
    <w:p w14:paraId="34E4BEAB" w14:textId="77777777" w:rsidR="000157AF" w:rsidRDefault="000157AF" w:rsidP="00BC7A10">
      <w:pPr>
        <w:numPr>
          <w:ilvl w:val="0"/>
          <w:numId w:val="1"/>
        </w:numPr>
        <w:tabs>
          <w:tab w:val="clear" w:pos="720"/>
        </w:tabs>
        <w:ind w:left="360"/>
        <w:rPr>
          <w:szCs w:val="18"/>
        </w:rPr>
      </w:pPr>
      <w:proofErr w:type="spellStart"/>
      <w:r w:rsidRPr="00F36825">
        <w:rPr>
          <w:b/>
        </w:rPr>
        <w:t>Honeylocust</w:t>
      </w:r>
      <w:proofErr w:type="spellEnd"/>
      <w:r>
        <w:t xml:space="preserve"> - </w:t>
      </w:r>
      <w:r w:rsidRPr="00F36825">
        <w:rPr>
          <w:i/>
        </w:rPr>
        <w:t xml:space="preserve">Gleditsia </w:t>
      </w:r>
      <w:proofErr w:type="spellStart"/>
      <w:r w:rsidRPr="00F36825">
        <w:rPr>
          <w:i/>
        </w:rPr>
        <w:t>triacanthos</w:t>
      </w:r>
      <w:proofErr w:type="spellEnd"/>
      <w:r>
        <w:t xml:space="preserve"> (native; very tough and reliable; provides dappled shade; 55’x 40’)</w:t>
      </w:r>
    </w:p>
    <w:p w14:paraId="1D3436B5" w14:textId="77777777" w:rsidR="000157AF" w:rsidRDefault="000157AF" w:rsidP="00BC7A10">
      <w:pPr>
        <w:numPr>
          <w:ilvl w:val="0"/>
          <w:numId w:val="1"/>
        </w:numPr>
        <w:tabs>
          <w:tab w:val="clear" w:pos="720"/>
        </w:tabs>
        <w:ind w:left="360"/>
      </w:pPr>
      <w:r w:rsidRPr="00B67FBD">
        <w:rPr>
          <w:b/>
        </w:rPr>
        <w:t>Locust, Black</w:t>
      </w:r>
      <w:r>
        <w:t xml:space="preserve"> - </w:t>
      </w:r>
      <w:proofErr w:type="spellStart"/>
      <w:r>
        <w:rPr>
          <w:i/>
        </w:rPr>
        <w:t>Robinia</w:t>
      </w:r>
      <w:proofErr w:type="spellEnd"/>
      <w:r>
        <w:rPr>
          <w:i/>
        </w:rPr>
        <w:t xml:space="preserve"> </w:t>
      </w:r>
      <w:proofErr w:type="spellStart"/>
      <w:r>
        <w:rPr>
          <w:i/>
        </w:rPr>
        <w:t>pseudoacacia</w:t>
      </w:r>
      <w:proofErr w:type="spellEnd"/>
      <w:r>
        <w:t xml:space="preserve"> (good on poor, dry soils and hot sites; short thorns; fragrant white flowers; 35’x 25’;)</w:t>
      </w:r>
    </w:p>
    <w:p w14:paraId="2728C5AF" w14:textId="77777777" w:rsidR="000157AF" w:rsidRDefault="000157AF" w:rsidP="00BC7A10">
      <w:pPr>
        <w:numPr>
          <w:ilvl w:val="0"/>
          <w:numId w:val="1"/>
        </w:numPr>
        <w:tabs>
          <w:tab w:val="clear" w:pos="720"/>
        </w:tabs>
        <w:ind w:left="360"/>
      </w:pPr>
      <w:r w:rsidRPr="00B67FBD">
        <w:rPr>
          <w:b/>
        </w:rPr>
        <w:t>Maple, Boxelder</w:t>
      </w:r>
      <w:r>
        <w:t xml:space="preserve"> - </w:t>
      </w:r>
      <w:r>
        <w:rPr>
          <w:i/>
          <w:iCs w:val="0"/>
        </w:rPr>
        <w:t xml:space="preserve">Acer negundo </w:t>
      </w:r>
      <w:r>
        <w:t>(native to G.P. floodplains; very tough and adaptable; compound leaves; 30’x 25’)</w:t>
      </w:r>
    </w:p>
    <w:p w14:paraId="62348B63" w14:textId="77777777" w:rsidR="000157AF" w:rsidRDefault="000157AF" w:rsidP="00BC7A10">
      <w:pPr>
        <w:numPr>
          <w:ilvl w:val="0"/>
          <w:numId w:val="1"/>
        </w:numPr>
        <w:tabs>
          <w:tab w:val="clear" w:pos="720"/>
        </w:tabs>
        <w:ind w:left="360"/>
        <w:rPr>
          <w:szCs w:val="18"/>
        </w:rPr>
      </w:pPr>
      <w:r w:rsidRPr="00F36825">
        <w:rPr>
          <w:b/>
        </w:rPr>
        <w:t>Oak, Bur</w:t>
      </w:r>
      <w:r w:rsidRPr="00B67FBD">
        <w:t xml:space="preserve"> - </w:t>
      </w:r>
      <w:r w:rsidRPr="00F36825">
        <w:rPr>
          <w:i/>
        </w:rPr>
        <w:t>Quercus macrocarpa</w:t>
      </w:r>
      <w:r w:rsidRPr="00B67FBD">
        <w:t xml:space="preserve"> (outstanding native; big and majestic; very tough and reliable; 60’x 75’)</w:t>
      </w:r>
    </w:p>
    <w:p w14:paraId="14D43361" w14:textId="77777777" w:rsidR="000157AF" w:rsidRDefault="000157AF" w:rsidP="00BC7A10">
      <w:pPr>
        <w:numPr>
          <w:ilvl w:val="0"/>
          <w:numId w:val="1"/>
        </w:numPr>
        <w:tabs>
          <w:tab w:val="clear" w:pos="720"/>
        </w:tabs>
        <w:ind w:left="360"/>
      </w:pPr>
      <w:r w:rsidRPr="00B67FBD">
        <w:rPr>
          <w:b/>
        </w:rPr>
        <w:t>Oak, Bur-</w:t>
      </w:r>
      <w:proofErr w:type="spellStart"/>
      <w:r w:rsidRPr="00B67FBD">
        <w:rPr>
          <w:b/>
        </w:rPr>
        <w:t>gambel</w:t>
      </w:r>
      <w:proofErr w:type="spellEnd"/>
      <w:r>
        <w:t xml:space="preserve"> - </w:t>
      </w:r>
      <w:r>
        <w:rPr>
          <w:i/>
          <w:iCs w:val="0"/>
        </w:rPr>
        <w:t>Quercus macrocarpa</w:t>
      </w:r>
      <w:r>
        <w:t xml:space="preserve"> </w:t>
      </w:r>
      <w:r>
        <w:sym w:font="Symbol" w:char="F0B4"/>
      </w:r>
      <w:r>
        <w:t xml:space="preserve"> </w:t>
      </w:r>
      <w:proofErr w:type="spellStart"/>
      <w:r>
        <w:rPr>
          <w:i/>
          <w:iCs w:val="0"/>
        </w:rPr>
        <w:t>gambelii</w:t>
      </w:r>
      <w:proofErr w:type="spellEnd"/>
      <w:r>
        <w:t xml:space="preserve"> (hybrid of </w:t>
      </w:r>
      <w:proofErr w:type="spellStart"/>
      <w:r>
        <w:t>gambel</w:t>
      </w:r>
      <w:proofErr w:type="spellEnd"/>
      <w:r>
        <w:t xml:space="preserve"> oak and bur oak; for west. G.P.; 25-40’x 25-45’) </w:t>
      </w:r>
    </w:p>
    <w:p w14:paraId="2576B863" w14:textId="09585908" w:rsidR="000157AF" w:rsidRPr="006A5553" w:rsidRDefault="000157AF" w:rsidP="000D58DF">
      <w:pPr>
        <w:numPr>
          <w:ilvl w:val="0"/>
          <w:numId w:val="1"/>
        </w:numPr>
        <w:tabs>
          <w:tab w:val="clear" w:pos="720"/>
        </w:tabs>
        <w:ind w:left="360"/>
        <w:rPr>
          <w:szCs w:val="18"/>
        </w:rPr>
      </w:pPr>
      <w:r w:rsidRPr="000D58DF">
        <w:rPr>
          <w:b/>
        </w:rPr>
        <w:t>Poplar, Silver</w:t>
      </w:r>
      <w:r>
        <w:t xml:space="preserve"> - </w:t>
      </w:r>
      <w:r w:rsidRPr="000D58DF">
        <w:rPr>
          <w:i/>
          <w:iCs w:val="0"/>
        </w:rPr>
        <w:t>Populus alba</w:t>
      </w:r>
      <w:r>
        <w:t xml:space="preserve"> (tough &amp; adaptable; silvery/white leaves; suckering, weedy habit; can grow up to 80’ x 65’)</w:t>
      </w:r>
    </w:p>
    <w:p w14:paraId="1D5C4AAB" w14:textId="77777777" w:rsidR="006A5553" w:rsidRPr="000D58DF" w:rsidRDefault="006A5553" w:rsidP="006A5553">
      <w:pPr>
        <w:rPr>
          <w:szCs w:val="18"/>
        </w:rPr>
      </w:pPr>
    </w:p>
    <w:p w14:paraId="1A45ACB6" w14:textId="77777777" w:rsidR="00611138" w:rsidRPr="00F01BBD" w:rsidRDefault="00611138" w:rsidP="00F01BBD">
      <w:pPr>
        <w:pStyle w:val="Heading1"/>
      </w:pPr>
      <w:r w:rsidRPr="00F01BBD">
        <w:t xml:space="preserve">Small Deciduous Trees </w:t>
      </w:r>
      <w:r w:rsidRPr="00F01BBD">
        <w:rPr>
          <w:bCs/>
        </w:rPr>
        <w:t>(under 20’ tall)</w:t>
      </w:r>
    </w:p>
    <w:p w14:paraId="1A45ACB7" w14:textId="77777777" w:rsidR="00611138" w:rsidRDefault="00611138" w:rsidP="00BE3C42">
      <w:pPr>
        <w:numPr>
          <w:ilvl w:val="0"/>
          <w:numId w:val="1"/>
        </w:numPr>
        <w:tabs>
          <w:tab w:val="clear" w:pos="720"/>
          <w:tab w:val="num" w:pos="360"/>
        </w:tabs>
        <w:ind w:left="360"/>
      </w:pPr>
      <w:r w:rsidRPr="00B67FBD">
        <w:rPr>
          <w:b/>
        </w:rPr>
        <w:t>Apricot, Manchurian</w:t>
      </w:r>
      <w:r>
        <w:t xml:space="preserve"> - </w:t>
      </w:r>
      <w:r>
        <w:rPr>
          <w:i/>
          <w:iCs w:val="0"/>
        </w:rPr>
        <w:t xml:space="preserve">Prunus </w:t>
      </w:r>
      <w:proofErr w:type="spellStart"/>
      <w:r>
        <w:rPr>
          <w:i/>
          <w:iCs w:val="0"/>
        </w:rPr>
        <w:t>mandshurica</w:t>
      </w:r>
      <w:proofErr w:type="spellEnd"/>
      <w:r>
        <w:t xml:space="preserve"> (tough, cold hardy but short lived; attractive pink flowers; 15’x 15’)</w:t>
      </w:r>
    </w:p>
    <w:p w14:paraId="1A45ACBB" w14:textId="77777777" w:rsidR="00611138" w:rsidRPr="00B67FBD" w:rsidRDefault="00611138" w:rsidP="00BE3C42">
      <w:pPr>
        <w:numPr>
          <w:ilvl w:val="0"/>
          <w:numId w:val="1"/>
        </w:numPr>
        <w:tabs>
          <w:tab w:val="clear" w:pos="720"/>
          <w:tab w:val="num" w:pos="360"/>
        </w:tabs>
        <w:ind w:left="360"/>
      </w:pPr>
      <w:r w:rsidRPr="00B67FBD">
        <w:rPr>
          <w:b/>
        </w:rPr>
        <w:t>Chokecherry</w:t>
      </w:r>
      <w:r w:rsidRPr="00B67FBD">
        <w:t xml:space="preserve"> - </w:t>
      </w:r>
      <w:r w:rsidRPr="00B67FBD">
        <w:rPr>
          <w:i/>
        </w:rPr>
        <w:t xml:space="preserve">Prunus virginiana </w:t>
      </w:r>
      <w:r w:rsidR="004E52D6" w:rsidRPr="00B67FBD">
        <w:t>(tough native; attractive white flowers in spring</w:t>
      </w:r>
      <w:r w:rsidRPr="00B67FBD">
        <w:t>;</w:t>
      </w:r>
      <w:r w:rsidR="004E52D6" w:rsidRPr="00B67FBD">
        <w:t xml:space="preserve"> good for birds;</w:t>
      </w:r>
      <w:r w:rsidRPr="00B67FBD">
        <w:t xml:space="preserve"> </w:t>
      </w:r>
      <w:r w:rsidR="004E52D6" w:rsidRPr="00B67FBD">
        <w:t>suckering habit; to 20’ tall</w:t>
      </w:r>
      <w:r w:rsidRPr="00B67FBD">
        <w:t>)</w:t>
      </w:r>
    </w:p>
    <w:p w14:paraId="4FE7EE08" w14:textId="77777777" w:rsidR="009752EA" w:rsidRDefault="00611138" w:rsidP="00BE3C42">
      <w:pPr>
        <w:numPr>
          <w:ilvl w:val="0"/>
          <w:numId w:val="1"/>
        </w:numPr>
        <w:tabs>
          <w:tab w:val="clear" w:pos="720"/>
          <w:tab w:val="num" w:pos="360"/>
        </w:tabs>
        <w:ind w:left="360"/>
      </w:pPr>
      <w:r w:rsidRPr="00B67FBD">
        <w:rPr>
          <w:b/>
        </w:rPr>
        <w:t>Chokecherry, Amur</w:t>
      </w:r>
      <w:r>
        <w:t xml:space="preserve"> - </w:t>
      </w:r>
      <w:r>
        <w:rPr>
          <w:i/>
          <w:iCs w:val="0"/>
        </w:rPr>
        <w:t xml:space="preserve">Prunus </w:t>
      </w:r>
      <w:proofErr w:type="spellStart"/>
      <w:r>
        <w:rPr>
          <w:i/>
          <w:iCs w:val="0"/>
        </w:rPr>
        <w:t>maackii</w:t>
      </w:r>
      <w:proofErr w:type="spellEnd"/>
      <w:r>
        <w:t xml:space="preserve"> (beautiful metallic amber to dark red-brown bark; short lived; 20’x 15’)</w:t>
      </w:r>
    </w:p>
    <w:p w14:paraId="1A45ACCA" w14:textId="77777777" w:rsidR="00611138" w:rsidRDefault="00611138" w:rsidP="00BE3C42">
      <w:pPr>
        <w:numPr>
          <w:ilvl w:val="0"/>
          <w:numId w:val="1"/>
        </w:numPr>
        <w:tabs>
          <w:tab w:val="clear" w:pos="720"/>
          <w:tab w:val="num" w:pos="360"/>
        </w:tabs>
        <w:ind w:left="360"/>
      </w:pPr>
      <w:r w:rsidRPr="00E310B6">
        <w:rPr>
          <w:b/>
        </w:rPr>
        <w:t xml:space="preserve">Oak, </w:t>
      </w:r>
      <w:proofErr w:type="spellStart"/>
      <w:r w:rsidRPr="00E310B6">
        <w:rPr>
          <w:b/>
        </w:rPr>
        <w:t>Gambel</w:t>
      </w:r>
      <w:proofErr w:type="spellEnd"/>
      <w:r>
        <w:t xml:space="preserve"> - </w:t>
      </w:r>
      <w:r>
        <w:rPr>
          <w:i/>
        </w:rPr>
        <w:t xml:space="preserve">Quercus </w:t>
      </w:r>
      <w:proofErr w:type="spellStart"/>
      <w:r>
        <w:rPr>
          <w:i/>
        </w:rPr>
        <w:t>gambelii</w:t>
      </w:r>
      <w:proofErr w:type="spellEnd"/>
      <w:r>
        <w:rPr>
          <w:i/>
        </w:rPr>
        <w:t xml:space="preserve"> </w:t>
      </w:r>
      <w:r>
        <w:t>(native to Rocky Mountains; variable multi-stem habit; prefers well-drained soils; 20’x 15’)</w:t>
      </w:r>
    </w:p>
    <w:p w14:paraId="0C29A60C" w14:textId="77777777" w:rsidR="00AA5E07" w:rsidRDefault="00AA5E07" w:rsidP="00BE3C42">
      <w:pPr>
        <w:numPr>
          <w:ilvl w:val="0"/>
          <w:numId w:val="1"/>
        </w:numPr>
        <w:tabs>
          <w:tab w:val="clear" w:pos="720"/>
          <w:tab w:val="num" w:pos="360"/>
        </w:tabs>
        <w:ind w:left="360"/>
      </w:pPr>
      <w:r w:rsidRPr="00E310B6">
        <w:rPr>
          <w:b/>
        </w:rPr>
        <w:t>Oak, Wavyleaf</w:t>
      </w:r>
      <w:r>
        <w:t xml:space="preserve"> - </w:t>
      </w:r>
      <w:r>
        <w:rPr>
          <w:i/>
          <w:iCs w:val="0"/>
        </w:rPr>
        <w:t xml:space="preserve">Quercus </w:t>
      </w:r>
      <w:proofErr w:type="spellStart"/>
      <w:r>
        <w:rPr>
          <w:i/>
          <w:iCs w:val="0"/>
        </w:rPr>
        <w:t>undulata</w:t>
      </w:r>
      <w:proofErr w:type="spellEnd"/>
      <w:r>
        <w:t xml:space="preserve"> (shrubby but can be trained as a small tree; semi-evergreen; needs testing; 15’x 15’)</w:t>
      </w:r>
    </w:p>
    <w:p w14:paraId="1A45ACCD" w14:textId="78A955E3" w:rsidR="00611138" w:rsidRDefault="00611138" w:rsidP="00BE3C42">
      <w:pPr>
        <w:numPr>
          <w:ilvl w:val="0"/>
          <w:numId w:val="1"/>
        </w:numPr>
        <w:tabs>
          <w:tab w:val="clear" w:pos="720"/>
          <w:tab w:val="num" w:pos="360"/>
        </w:tabs>
        <w:ind w:left="360"/>
      </w:pPr>
      <w:r w:rsidRPr="00E310B6">
        <w:rPr>
          <w:b/>
        </w:rPr>
        <w:t>Privet, New Mexican</w:t>
      </w:r>
      <w:r>
        <w:t xml:space="preserve"> - </w:t>
      </w:r>
      <w:proofErr w:type="spellStart"/>
      <w:r>
        <w:rPr>
          <w:i/>
        </w:rPr>
        <w:t>Forestiera</w:t>
      </w:r>
      <w:proofErr w:type="spellEnd"/>
      <w:r>
        <w:rPr>
          <w:i/>
        </w:rPr>
        <w:t xml:space="preserve"> neo-</w:t>
      </w:r>
      <w:proofErr w:type="spellStart"/>
      <w:r>
        <w:rPr>
          <w:i/>
        </w:rPr>
        <w:t>mexicana</w:t>
      </w:r>
      <w:proofErr w:type="spellEnd"/>
      <w:r>
        <w:rPr>
          <w:i/>
        </w:rPr>
        <w:t xml:space="preserve"> </w:t>
      </w:r>
      <w:r>
        <w:t xml:space="preserve">(creamy-mottled bark; multi-stem habit; </w:t>
      </w:r>
      <w:r w:rsidR="00243883">
        <w:t xml:space="preserve">for western G.P.; </w:t>
      </w:r>
      <w:r>
        <w:t>12’x 12’)</w:t>
      </w:r>
    </w:p>
    <w:p w14:paraId="1350E884" w14:textId="77777777" w:rsidR="006A5553" w:rsidRDefault="006A5553" w:rsidP="006A5553"/>
    <w:p w14:paraId="1A45ACCE" w14:textId="77777777" w:rsidR="00611138" w:rsidRPr="00F01BBD" w:rsidRDefault="00611138" w:rsidP="00BE3C42">
      <w:pPr>
        <w:pStyle w:val="Heading1"/>
        <w:tabs>
          <w:tab w:val="num" w:pos="360"/>
        </w:tabs>
        <w:ind w:left="360" w:hanging="360"/>
      </w:pPr>
      <w:r w:rsidRPr="00F01BBD">
        <w:t>Evergreen Trees</w:t>
      </w:r>
    </w:p>
    <w:p w14:paraId="1A45ACD2" w14:textId="77777777" w:rsidR="00611138" w:rsidRDefault="00611138" w:rsidP="00BE3C42">
      <w:pPr>
        <w:numPr>
          <w:ilvl w:val="0"/>
          <w:numId w:val="1"/>
        </w:numPr>
        <w:tabs>
          <w:tab w:val="clear" w:pos="720"/>
          <w:tab w:val="num" w:pos="360"/>
        </w:tabs>
        <w:ind w:left="360"/>
      </w:pPr>
      <w:r w:rsidRPr="00E310B6">
        <w:rPr>
          <w:b/>
        </w:rPr>
        <w:t>Juniper, Chinese</w:t>
      </w:r>
      <w:r>
        <w:t xml:space="preserve"> - </w:t>
      </w:r>
      <w:r>
        <w:rPr>
          <w:i/>
        </w:rPr>
        <w:t xml:space="preserve">Juniperus chinensis </w:t>
      </w:r>
      <w:r>
        <w:t>(tight growing juniper; tree form types available include ‘</w:t>
      </w:r>
      <w:proofErr w:type="spellStart"/>
      <w:r>
        <w:t>Keteleer</w:t>
      </w:r>
      <w:proofErr w:type="spellEnd"/>
      <w:r>
        <w:t>’; 15-25’x 10-15’)</w:t>
      </w:r>
    </w:p>
    <w:p w14:paraId="1A45ACD3" w14:textId="77777777" w:rsidR="00611138" w:rsidRDefault="00611138" w:rsidP="00BE3C42">
      <w:pPr>
        <w:numPr>
          <w:ilvl w:val="0"/>
          <w:numId w:val="1"/>
        </w:numPr>
        <w:tabs>
          <w:tab w:val="clear" w:pos="720"/>
          <w:tab w:val="num" w:pos="360"/>
        </w:tabs>
        <w:ind w:left="360"/>
      </w:pPr>
      <w:r w:rsidRPr="00E310B6">
        <w:rPr>
          <w:b/>
        </w:rPr>
        <w:t>Juniper, Rocky Mountain</w:t>
      </w:r>
      <w:r>
        <w:t xml:space="preserve"> - </w:t>
      </w:r>
      <w:r>
        <w:rPr>
          <w:i/>
        </w:rPr>
        <w:t xml:space="preserve">Juniperus </w:t>
      </w:r>
      <w:proofErr w:type="spellStart"/>
      <w:r>
        <w:rPr>
          <w:i/>
        </w:rPr>
        <w:t>scopulorum</w:t>
      </w:r>
      <w:proofErr w:type="spellEnd"/>
      <w:r>
        <w:rPr>
          <w:i/>
        </w:rPr>
        <w:t xml:space="preserve"> </w:t>
      </w:r>
      <w:r>
        <w:t>(native; blue-green foliage; prefers well drained, drier soils; 20-35’x 15-20’)</w:t>
      </w:r>
    </w:p>
    <w:p w14:paraId="1A45ACD4" w14:textId="77777777" w:rsidR="00611138" w:rsidRDefault="00611138" w:rsidP="00BE3C42">
      <w:pPr>
        <w:numPr>
          <w:ilvl w:val="0"/>
          <w:numId w:val="1"/>
        </w:numPr>
        <w:tabs>
          <w:tab w:val="clear" w:pos="720"/>
          <w:tab w:val="num" w:pos="360"/>
        </w:tabs>
        <w:ind w:left="360"/>
      </w:pPr>
      <w:r w:rsidRPr="00E310B6">
        <w:rPr>
          <w:b/>
        </w:rPr>
        <w:t>Pine, Austrian</w:t>
      </w:r>
      <w:r>
        <w:t xml:space="preserve"> - </w:t>
      </w:r>
      <w:r>
        <w:rPr>
          <w:i/>
        </w:rPr>
        <w:t xml:space="preserve">Pinus nigra </w:t>
      </w:r>
      <w:r>
        <w:t>(common, tough, easy to grow; attractive bark; similar to Ponderosa Pine; disease prone; 50’x 35’)</w:t>
      </w:r>
    </w:p>
    <w:p w14:paraId="1A45ACD5" w14:textId="77777777" w:rsidR="00611138" w:rsidRDefault="00611138" w:rsidP="00BE3C42">
      <w:pPr>
        <w:numPr>
          <w:ilvl w:val="0"/>
          <w:numId w:val="1"/>
        </w:numPr>
        <w:tabs>
          <w:tab w:val="clear" w:pos="720"/>
          <w:tab w:val="num" w:pos="360"/>
        </w:tabs>
        <w:ind w:left="360"/>
      </w:pPr>
      <w:r w:rsidRPr="00E310B6">
        <w:rPr>
          <w:b/>
        </w:rPr>
        <w:t>Pine, Bristlecone</w:t>
      </w:r>
      <w:r>
        <w:t xml:space="preserve"> - </w:t>
      </w:r>
      <w:r>
        <w:rPr>
          <w:i/>
        </w:rPr>
        <w:t xml:space="preserve">Pinus </w:t>
      </w:r>
      <w:proofErr w:type="spellStart"/>
      <w:r>
        <w:rPr>
          <w:i/>
        </w:rPr>
        <w:t>aristata</w:t>
      </w:r>
      <w:proofErr w:type="spellEnd"/>
      <w:r>
        <w:rPr>
          <w:i/>
        </w:rPr>
        <w:t xml:space="preserve"> </w:t>
      </w:r>
      <w:r>
        <w:t>(use on well-drained soils only; great looking “bottle-brush” branch tips; 25’x 20’)</w:t>
      </w:r>
    </w:p>
    <w:p w14:paraId="1A45ACD8" w14:textId="77777777" w:rsidR="00611138" w:rsidRDefault="00611138" w:rsidP="00BE3C42">
      <w:pPr>
        <w:numPr>
          <w:ilvl w:val="0"/>
          <w:numId w:val="1"/>
        </w:numPr>
        <w:tabs>
          <w:tab w:val="clear" w:pos="720"/>
          <w:tab w:val="num" w:pos="360"/>
        </w:tabs>
        <w:ind w:left="360"/>
      </w:pPr>
      <w:r w:rsidRPr="00E310B6">
        <w:rPr>
          <w:b/>
        </w:rPr>
        <w:t>Pine, Limber</w:t>
      </w:r>
      <w:r>
        <w:t xml:space="preserve"> - </w:t>
      </w:r>
      <w:r>
        <w:rPr>
          <w:i/>
        </w:rPr>
        <w:t xml:space="preserve">Pinus </w:t>
      </w:r>
      <w:proofErr w:type="spellStart"/>
      <w:r>
        <w:rPr>
          <w:i/>
        </w:rPr>
        <w:t>flexilis</w:t>
      </w:r>
      <w:proofErr w:type="spellEnd"/>
      <w:r>
        <w:rPr>
          <w:i/>
        </w:rPr>
        <w:t xml:space="preserve"> </w:t>
      </w:r>
      <w:r>
        <w:t>(native; slow growing; soft needles; very flexible branches; plant on well-drained soils; 50’x 30’)</w:t>
      </w:r>
    </w:p>
    <w:p w14:paraId="1A45ACDB" w14:textId="77777777" w:rsidR="00611138" w:rsidRDefault="00611138" w:rsidP="00BE3C42">
      <w:pPr>
        <w:numPr>
          <w:ilvl w:val="0"/>
          <w:numId w:val="1"/>
        </w:numPr>
        <w:tabs>
          <w:tab w:val="clear" w:pos="720"/>
          <w:tab w:val="num" w:pos="360"/>
        </w:tabs>
        <w:ind w:left="360"/>
      </w:pPr>
      <w:r w:rsidRPr="00E310B6">
        <w:rPr>
          <w:b/>
        </w:rPr>
        <w:t>Pine, Pinyon</w:t>
      </w:r>
      <w:r>
        <w:t xml:space="preserve"> - </w:t>
      </w:r>
      <w:r>
        <w:rPr>
          <w:i/>
        </w:rPr>
        <w:t xml:space="preserve">Pinus </w:t>
      </w:r>
      <w:proofErr w:type="spellStart"/>
      <w:r>
        <w:rPr>
          <w:i/>
        </w:rPr>
        <w:t>cembroides</w:t>
      </w:r>
      <w:proofErr w:type="spellEnd"/>
      <w:r>
        <w:rPr>
          <w:i/>
        </w:rPr>
        <w:t xml:space="preserve"> var. edulis </w:t>
      </w:r>
      <w:r>
        <w:t>(very stout, short needles; well-drained soils only; large edible nut; 25’x 20’)</w:t>
      </w:r>
    </w:p>
    <w:p w14:paraId="1A45ACDC" w14:textId="77777777" w:rsidR="00611138" w:rsidRDefault="00611138" w:rsidP="00BE3C42">
      <w:pPr>
        <w:numPr>
          <w:ilvl w:val="0"/>
          <w:numId w:val="1"/>
        </w:numPr>
        <w:tabs>
          <w:tab w:val="clear" w:pos="720"/>
          <w:tab w:val="num" w:pos="360"/>
        </w:tabs>
        <w:ind w:left="360"/>
      </w:pPr>
      <w:r w:rsidRPr="00E310B6">
        <w:rPr>
          <w:b/>
        </w:rPr>
        <w:t>Pine, Ponderosa</w:t>
      </w:r>
      <w:r>
        <w:t xml:space="preserve"> - </w:t>
      </w:r>
      <w:r>
        <w:rPr>
          <w:i/>
        </w:rPr>
        <w:t xml:space="preserve">Pinus ponderosa </w:t>
      </w:r>
      <w:r>
        <w:t>(native; best on well-drained soils; attractive cinnamon-brown-black bark; 65’x 30’)</w:t>
      </w:r>
    </w:p>
    <w:p w14:paraId="1A45ACDF" w14:textId="77777777" w:rsidR="00F1762F" w:rsidRDefault="00F1762F" w:rsidP="00BE3C42">
      <w:pPr>
        <w:numPr>
          <w:ilvl w:val="0"/>
          <w:numId w:val="1"/>
        </w:numPr>
        <w:tabs>
          <w:tab w:val="clear" w:pos="720"/>
          <w:tab w:val="num" w:pos="360"/>
        </w:tabs>
        <w:ind w:left="360"/>
      </w:pPr>
      <w:r w:rsidRPr="00E310B6">
        <w:rPr>
          <w:b/>
        </w:rPr>
        <w:t>Pine, Southwestern White</w:t>
      </w:r>
      <w:r>
        <w:t xml:space="preserve"> - </w:t>
      </w:r>
      <w:r>
        <w:rPr>
          <w:i/>
          <w:iCs w:val="0"/>
        </w:rPr>
        <w:t xml:space="preserve">Pinus </w:t>
      </w:r>
      <w:proofErr w:type="spellStart"/>
      <w:r w:rsidR="00043AB7">
        <w:rPr>
          <w:i/>
          <w:iCs w:val="0"/>
        </w:rPr>
        <w:t>reflexa</w:t>
      </w:r>
      <w:proofErr w:type="spellEnd"/>
      <w:r>
        <w:t xml:space="preserve"> (graceful five-needle pine; ‘</w:t>
      </w:r>
      <w:proofErr w:type="spellStart"/>
      <w:r>
        <w:t>Vanderwolfs</w:t>
      </w:r>
      <w:proofErr w:type="spellEnd"/>
      <w:r>
        <w:t>’ a common form; 35’x 20’)</w:t>
      </w:r>
    </w:p>
    <w:p w14:paraId="1A45ACE1" w14:textId="77777777" w:rsidR="00611138" w:rsidRDefault="00611138" w:rsidP="00BE3C42">
      <w:pPr>
        <w:numPr>
          <w:ilvl w:val="0"/>
          <w:numId w:val="1"/>
        </w:numPr>
        <w:tabs>
          <w:tab w:val="clear" w:pos="720"/>
          <w:tab w:val="num" w:pos="360"/>
        </w:tabs>
        <w:ind w:left="360"/>
      </w:pPr>
      <w:r w:rsidRPr="00E310B6">
        <w:rPr>
          <w:b/>
        </w:rPr>
        <w:t>Redcedar, Eastern</w:t>
      </w:r>
      <w:r>
        <w:t xml:space="preserve"> - </w:t>
      </w:r>
      <w:r>
        <w:rPr>
          <w:i/>
        </w:rPr>
        <w:t xml:space="preserve">Juniperus virginiana </w:t>
      </w:r>
      <w:r>
        <w:t>(very tough; nice striated bark on mature trees; 40’x 3</w:t>
      </w:r>
      <w:r w:rsidR="001602EA">
        <w:t>0’</w:t>
      </w:r>
      <w:r>
        <w:t>)</w:t>
      </w:r>
    </w:p>
    <w:p w14:paraId="1A45AD0E" w14:textId="6C09A32E" w:rsidR="002370BA" w:rsidRDefault="002370BA" w:rsidP="00BE3C42">
      <w:pPr>
        <w:tabs>
          <w:tab w:val="num" w:pos="360"/>
        </w:tabs>
        <w:ind w:left="360" w:hanging="360"/>
      </w:pPr>
    </w:p>
    <w:p w14:paraId="79FB9636" w14:textId="77777777" w:rsidR="006A5553" w:rsidRDefault="006A5553" w:rsidP="006A5553">
      <w:pPr>
        <w:rPr>
          <w:rStyle w:val="Heading3Char"/>
        </w:rPr>
      </w:pPr>
    </w:p>
    <w:p w14:paraId="026F407D" w14:textId="77777777" w:rsidR="006A5553" w:rsidRDefault="006A5553">
      <w:pPr>
        <w:rPr>
          <w:rStyle w:val="Heading3Char"/>
        </w:rPr>
      </w:pPr>
      <w:r>
        <w:rPr>
          <w:rStyle w:val="Heading3Char"/>
        </w:rPr>
        <w:br w:type="page"/>
      </w:r>
    </w:p>
    <w:p w14:paraId="3905C0C5" w14:textId="77777777" w:rsidR="00235499" w:rsidRPr="003F4D77" w:rsidRDefault="00235499" w:rsidP="00235499">
      <w:r w:rsidRPr="003F4D77">
        <w:rPr>
          <w:rStyle w:val="Heading3Char"/>
        </w:rPr>
        <w:lastRenderedPageBreak/>
        <w:t>Good Drought Tolerance:</w:t>
      </w:r>
      <w:r w:rsidRPr="003F4D77">
        <w:rPr>
          <w:b/>
        </w:rPr>
        <w:t xml:space="preserve"> </w:t>
      </w:r>
      <w:r w:rsidRPr="003F4D77">
        <w:t xml:space="preserve">The following species will survive most “normal” years but will likely require at least some supplemental moisture during </w:t>
      </w:r>
      <w:r>
        <w:t xml:space="preserve">moderate and severe </w:t>
      </w:r>
      <w:r w:rsidRPr="003F4D77">
        <w:t>drought periods.</w:t>
      </w:r>
    </w:p>
    <w:p w14:paraId="6A1AEA71" w14:textId="77777777" w:rsidR="007230E5" w:rsidRDefault="007230E5" w:rsidP="007230E5">
      <w:pPr>
        <w:pStyle w:val="Heading1"/>
      </w:pPr>
      <w:r>
        <w:t>Medium/</w:t>
      </w:r>
      <w:r w:rsidRPr="001E4321">
        <w:t>Large</w:t>
      </w:r>
      <w:r>
        <w:t xml:space="preserve"> Deciduous Trees (typically over 30 feet tall at maturity)  </w:t>
      </w:r>
    </w:p>
    <w:p w14:paraId="25A0E5CA" w14:textId="77777777" w:rsidR="007230E5" w:rsidRPr="000A37C0" w:rsidRDefault="007230E5" w:rsidP="007230E5">
      <w:pPr>
        <w:numPr>
          <w:ilvl w:val="0"/>
          <w:numId w:val="1"/>
        </w:numPr>
        <w:tabs>
          <w:tab w:val="clear" w:pos="720"/>
        </w:tabs>
        <w:ind w:left="360"/>
        <w:rPr>
          <w:szCs w:val="18"/>
        </w:rPr>
      </w:pPr>
      <w:r w:rsidRPr="00B67FBD">
        <w:rPr>
          <w:b/>
          <w:szCs w:val="18"/>
        </w:rPr>
        <w:t>Ash, Manchurian</w:t>
      </w:r>
      <w:r w:rsidRPr="000A37C0">
        <w:rPr>
          <w:szCs w:val="18"/>
        </w:rPr>
        <w:t xml:space="preserve"> - </w:t>
      </w:r>
      <w:r w:rsidRPr="000A37C0">
        <w:rPr>
          <w:i/>
          <w:iCs w:val="0"/>
          <w:szCs w:val="18"/>
        </w:rPr>
        <w:t xml:space="preserve">Fraxinus </w:t>
      </w:r>
      <w:proofErr w:type="spellStart"/>
      <w:r w:rsidRPr="000A37C0">
        <w:rPr>
          <w:i/>
          <w:iCs w:val="0"/>
          <w:szCs w:val="18"/>
        </w:rPr>
        <w:t>mandshurica</w:t>
      </w:r>
      <w:proofErr w:type="spellEnd"/>
      <w:r w:rsidRPr="000A37C0">
        <w:rPr>
          <w:i/>
          <w:iCs w:val="0"/>
          <w:szCs w:val="18"/>
        </w:rPr>
        <w:t xml:space="preserve"> </w:t>
      </w:r>
      <w:r w:rsidRPr="000A37C0">
        <w:rPr>
          <w:szCs w:val="18"/>
        </w:rPr>
        <w:t>(</w:t>
      </w:r>
      <w:r>
        <w:rPr>
          <w:szCs w:val="18"/>
        </w:rPr>
        <w:t>f</w:t>
      </w:r>
      <w:r w:rsidRPr="000A37C0">
        <w:rPr>
          <w:szCs w:val="18"/>
        </w:rPr>
        <w:t>rom Asia; upright growth; drought tolerant; may be resistant to EAB; 40’x 30’)</w:t>
      </w:r>
      <w:r w:rsidRPr="000A37C0">
        <w:rPr>
          <w:i/>
          <w:iCs w:val="0"/>
          <w:szCs w:val="18"/>
        </w:rPr>
        <w:t xml:space="preserve"> </w:t>
      </w:r>
    </w:p>
    <w:p w14:paraId="289C5013" w14:textId="77777777" w:rsidR="007230E5" w:rsidRDefault="007230E5" w:rsidP="007230E5">
      <w:pPr>
        <w:numPr>
          <w:ilvl w:val="0"/>
          <w:numId w:val="1"/>
        </w:numPr>
        <w:tabs>
          <w:tab w:val="clear" w:pos="720"/>
        </w:tabs>
        <w:ind w:left="360"/>
      </w:pPr>
      <w:r w:rsidRPr="00B67FBD">
        <w:rPr>
          <w:b/>
        </w:rPr>
        <w:t>Aspen, Quaking</w:t>
      </w:r>
      <w:r>
        <w:t xml:space="preserve"> - </w:t>
      </w:r>
      <w:r>
        <w:rPr>
          <w:i/>
        </w:rPr>
        <w:t xml:space="preserve">Populus </w:t>
      </w:r>
      <w:proofErr w:type="spellStart"/>
      <w:r>
        <w:rPr>
          <w:i/>
        </w:rPr>
        <w:t>tremuloides</w:t>
      </w:r>
      <w:proofErr w:type="spellEnd"/>
      <w:r>
        <w:rPr>
          <w:i/>
        </w:rPr>
        <w:t xml:space="preserve"> </w:t>
      </w:r>
      <w:r>
        <w:t>(native to region; attractive creamy bark &amp; fluttering leaves turn golden-yellow; 30’x 15’)</w:t>
      </w:r>
    </w:p>
    <w:p w14:paraId="0FB8ACA4" w14:textId="77777777" w:rsidR="007230E5" w:rsidRDefault="007230E5" w:rsidP="007230E5">
      <w:pPr>
        <w:numPr>
          <w:ilvl w:val="0"/>
          <w:numId w:val="1"/>
        </w:numPr>
        <w:tabs>
          <w:tab w:val="clear" w:pos="720"/>
        </w:tabs>
        <w:ind w:left="360"/>
      </w:pPr>
      <w:r w:rsidRPr="00B67FBD">
        <w:rPr>
          <w:b/>
        </w:rPr>
        <w:t>Buckeye, Ohio</w:t>
      </w:r>
      <w:r>
        <w:t xml:space="preserve"> - </w:t>
      </w:r>
      <w:r>
        <w:rPr>
          <w:i/>
        </w:rPr>
        <w:t>Aesculus glabra</w:t>
      </w:r>
      <w:r>
        <w:t xml:space="preserve"> (native; very tough &amp; adaptable; rounded form; interesting ‘buckeye’ fruit; 30’x 30’)</w:t>
      </w:r>
    </w:p>
    <w:p w14:paraId="3AC3CAD9" w14:textId="77777777" w:rsidR="007230E5" w:rsidRPr="008826C2" w:rsidRDefault="007230E5" w:rsidP="007230E5">
      <w:pPr>
        <w:pStyle w:val="ListParagraph"/>
        <w:numPr>
          <w:ilvl w:val="0"/>
          <w:numId w:val="1"/>
        </w:numPr>
        <w:tabs>
          <w:tab w:val="clear" w:pos="720"/>
        </w:tabs>
        <w:ind w:left="360"/>
        <w:rPr>
          <w:sz w:val="18"/>
          <w:szCs w:val="18"/>
        </w:rPr>
      </w:pPr>
      <w:r w:rsidRPr="008826C2">
        <w:rPr>
          <w:b/>
          <w:sz w:val="18"/>
          <w:szCs w:val="18"/>
        </w:rPr>
        <w:t>Catalpa, Northern</w:t>
      </w:r>
      <w:r w:rsidRPr="008826C2">
        <w:rPr>
          <w:sz w:val="18"/>
          <w:szCs w:val="18"/>
        </w:rPr>
        <w:t xml:space="preserve"> - </w:t>
      </w:r>
      <w:r w:rsidRPr="008826C2">
        <w:rPr>
          <w:i/>
          <w:sz w:val="18"/>
          <w:szCs w:val="18"/>
        </w:rPr>
        <w:t>Catalpa speciosa</w:t>
      </w:r>
      <w:r w:rsidRPr="008826C2">
        <w:rPr>
          <w:sz w:val="18"/>
          <w:szCs w:val="18"/>
        </w:rPr>
        <w:t xml:space="preserve"> (native; tough tree; large, heart-shaped leaves, showy flowers and long seed pods; 50’x 35’)</w:t>
      </w:r>
    </w:p>
    <w:p w14:paraId="0449B450" w14:textId="77777777" w:rsidR="007230E5" w:rsidRDefault="007230E5" w:rsidP="007230E5">
      <w:pPr>
        <w:numPr>
          <w:ilvl w:val="0"/>
          <w:numId w:val="1"/>
        </w:numPr>
        <w:tabs>
          <w:tab w:val="clear" w:pos="720"/>
        </w:tabs>
        <w:ind w:left="360"/>
      </w:pPr>
      <w:r w:rsidRPr="00B67FBD">
        <w:rPr>
          <w:b/>
        </w:rPr>
        <w:t>Cherry, Black</w:t>
      </w:r>
      <w:r>
        <w:t xml:space="preserve"> - </w:t>
      </w:r>
      <w:r>
        <w:rPr>
          <w:i/>
        </w:rPr>
        <w:t xml:space="preserve">Prunus serotina </w:t>
      </w:r>
      <w:r>
        <w:t>(native; eye-catching when in flower; fast growing, adaptable; 35’x 20’)</w:t>
      </w:r>
    </w:p>
    <w:p w14:paraId="1A970D7F" w14:textId="77777777" w:rsidR="007230E5" w:rsidRPr="000A37C0" w:rsidRDefault="007230E5" w:rsidP="007230E5">
      <w:pPr>
        <w:numPr>
          <w:ilvl w:val="0"/>
          <w:numId w:val="1"/>
        </w:numPr>
        <w:tabs>
          <w:tab w:val="clear" w:pos="720"/>
        </w:tabs>
        <w:ind w:left="360"/>
        <w:rPr>
          <w:szCs w:val="18"/>
        </w:rPr>
      </w:pPr>
      <w:proofErr w:type="spellStart"/>
      <w:r w:rsidRPr="00B67FBD">
        <w:rPr>
          <w:b/>
          <w:szCs w:val="18"/>
        </w:rPr>
        <w:t>Coffeetree</w:t>
      </w:r>
      <w:proofErr w:type="spellEnd"/>
      <w:r w:rsidRPr="00B67FBD">
        <w:rPr>
          <w:b/>
          <w:szCs w:val="18"/>
        </w:rPr>
        <w:t>, Kentucky</w:t>
      </w:r>
      <w:r w:rsidRPr="000A37C0">
        <w:rPr>
          <w:szCs w:val="18"/>
        </w:rPr>
        <w:t xml:space="preserve"> - </w:t>
      </w:r>
      <w:proofErr w:type="spellStart"/>
      <w:r w:rsidRPr="000A37C0">
        <w:rPr>
          <w:i/>
          <w:szCs w:val="18"/>
        </w:rPr>
        <w:t>Gymnocladus</w:t>
      </w:r>
      <w:proofErr w:type="spellEnd"/>
      <w:r w:rsidRPr="000A37C0">
        <w:rPr>
          <w:i/>
          <w:szCs w:val="18"/>
        </w:rPr>
        <w:t xml:space="preserve"> </w:t>
      </w:r>
      <w:proofErr w:type="spellStart"/>
      <w:r w:rsidRPr="000A37C0">
        <w:rPr>
          <w:i/>
          <w:szCs w:val="18"/>
        </w:rPr>
        <w:t>dioicus</w:t>
      </w:r>
      <w:proofErr w:type="spellEnd"/>
      <w:r w:rsidRPr="000A37C0">
        <w:rPr>
          <w:szCs w:val="18"/>
        </w:rPr>
        <w:t xml:space="preserve"> (native; amazingly adaptable; beautiful winter form; 50’x 40’)</w:t>
      </w:r>
    </w:p>
    <w:p w14:paraId="2FED8FF6" w14:textId="77777777" w:rsidR="007230E5" w:rsidRPr="000A37C0" w:rsidRDefault="007230E5" w:rsidP="007230E5">
      <w:pPr>
        <w:numPr>
          <w:ilvl w:val="0"/>
          <w:numId w:val="1"/>
        </w:numPr>
        <w:tabs>
          <w:tab w:val="clear" w:pos="720"/>
        </w:tabs>
        <w:ind w:left="360"/>
        <w:rPr>
          <w:szCs w:val="18"/>
        </w:rPr>
      </w:pPr>
      <w:r w:rsidRPr="00B67FBD">
        <w:rPr>
          <w:b/>
          <w:szCs w:val="18"/>
        </w:rPr>
        <w:t>Cottonwood, Eastern</w:t>
      </w:r>
      <w:r w:rsidRPr="000A37C0">
        <w:rPr>
          <w:szCs w:val="18"/>
        </w:rPr>
        <w:t xml:space="preserve"> - </w:t>
      </w:r>
      <w:r w:rsidRPr="000A37C0">
        <w:rPr>
          <w:i/>
          <w:iCs w:val="0"/>
          <w:szCs w:val="18"/>
        </w:rPr>
        <w:t xml:space="preserve">Populus </w:t>
      </w:r>
      <w:proofErr w:type="spellStart"/>
      <w:r w:rsidRPr="000A37C0">
        <w:rPr>
          <w:i/>
          <w:iCs w:val="0"/>
          <w:szCs w:val="18"/>
        </w:rPr>
        <w:t>deltoides</w:t>
      </w:r>
      <w:proofErr w:type="spellEnd"/>
      <w:r w:rsidRPr="000A37C0">
        <w:rPr>
          <w:i/>
          <w:iCs w:val="0"/>
          <w:szCs w:val="18"/>
        </w:rPr>
        <w:t xml:space="preserve"> </w:t>
      </w:r>
      <w:r w:rsidRPr="000A37C0">
        <w:rPr>
          <w:szCs w:val="18"/>
        </w:rPr>
        <w:t>(majestic native; not for extremely dry sites; avoid most cultivars; 80’x 60’)</w:t>
      </w:r>
    </w:p>
    <w:p w14:paraId="36D3F730" w14:textId="77777777" w:rsidR="007230E5" w:rsidRDefault="007230E5" w:rsidP="007230E5">
      <w:pPr>
        <w:numPr>
          <w:ilvl w:val="0"/>
          <w:numId w:val="1"/>
        </w:numPr>
        <w:tabs>
          <w:tab w:val="clear" w:pos="720"/>
        </w:tabs>
        <w:ind w:left="360"/>
      </w:pPr>
      <w:r w:rsidRPr="00B67FBD">
        <w:rPr>
          <w:b/>
        </w:rPr>
        <w:t>Lilac, Japanese Tree</w:t>
      </w:r>
      <w:r>
        <w:t xml:space="preserve"> - </w:t>
      </w:r>
      <w:r>
        <w:rPr>
          <w:i/>
        </w:rPr>
        <w:t xml:space="preserve">Syringa reticulata </w:t>
      </w:r>
      <w:r>
        <w:t>(billowy white flowers in May; attractive bark; can grow to 30’x 25’)</w:t>
      </w:r>
    </w:p>
    <w:p w14:paraId="7CBEBA82" w14:textId="77777777" w:rsidR="007230E5" w:rsidRDefault="007230E5" w:rsidP="007230E5">
      <w:pPr>
        <w:numPr>
          <w:ilvl w:val="0"/>
          <w:numId w:val="1"/>
        </w:numPr>
        <w:tabs>
          <w:tab w:val="clear" w:pos="720"/>
        </w:tabs>
        <w:ind w:left="360"/>
        <w:rPr>
          <w:szCs w:val="18"/>
        </w:rPr>
      </w:pPr>
      <w:r w:rsidRPr="00F36825">
        <w:rPr>
          <w:b/>
        </w:rPr>
        <w:t>Linden, American</w:t>
      </w:r>
      <w:r>
        <w:t xml:space="preserve"> - </w:t>
      </w:r>
      <w:proofErr w:type="spellStart"/>
      <w:r w:rsidRPr="00F36825">
        <w:rPr>
          <w:i/>
        </w:rPr>
        <w:t>Tilia</w:t>
      </w:r>
      <w:proofErr w:type="spellEnd"/>
      <w:r w:rsidRPr="00F36825">
        <w:rPr>
          <w:i/>
        </w:rPr>
        <w:t xml:space="preserve"> americana</w:t>
      </w:r>
      <w:r>
        <w:t xml:space="preserve"> (native; large leaves; drought tolerant; heavy shade; fragrant flowers; 60’x 40’)</w:t>
      </w:r>
    </w:p>
    <w:p w14:paraId="3C0617C5" w14:textId="77777777" w:rsidR="007230E5" w:rsidRDefault="007230E5" w:rsidP="007230E5">
      <w:pPr>
        <w:numPr>
          <w:ilvl w:val="0"/>
          <w:numId w:val="1"/>
        </w:numPr>
        <w:tabs>
          <w:tab w:val="clear" w:pos="720"/>
        </w:tabs>
        <w:ind w:left="360"/>
        <w:rPr>
          <w:szCs w:val="18"/>
        </w:rPr>
      </w:pPr>
      <w:r w:rsidRPr="00F36825">
        <w:rPr>
          <w:b/>
        </w:rPr>
        <w:t xml:space="preserve">Linden, </w:t>
      </w:r>
      <w:proofErr w:type="spellStart"/>
      <w:r w:rsidRPr="00F36825">
        <w:rPr>
          <w:b/>
        </w:rPr>
        <w:t>Littleleaf</w:t>
      </w:r>
      <w:proofErr w:type="spellEnd"/>
      <w:r>
        <w:t xml:space="preserve"> - </w:t>
      </w:r>
      <w:proofErr w:type="spellStart"/>
      <w:r w:rsidRPr="00F36825">
        <w:rPr>
          <w:i/>
        </w:rPr>
        <w:t>Tilia</w:t>
      </w:r>
      <w:proofErr w:type="spellEnd"/>
      <w:r w:rsidRPr="00F36825">
        <w:rPr>
          <w:i/>
        </w:rPr>
        <w:t xml:space="preserve"> cordata</w:t>
      </w:r>
      <w:r>
        <w:t xml:space="preserve"> (very tight, pyramidal form; dense shade; many cultivars available; 45’x 30’)</w:t>
      </w:r>
    </w:p>
    <w:p w14:paraId="0B894307" w14:textId="77777777" w:rsidR="007230E5" w:rsidRDefault="007230E5" w:rsidP="007230E5">
      <w:pPr>
        <w:numPr>
          <w:ilvl w:val="0"/>
          <w:numId w:val="1"/>
        </w:numPr>
        <w:tabs>
          <w:tab w:val="clear" w:pos="720"/>
        </w:tabs>
        <w:ind w:left="360"/>
      </w:pPr>
      <w:r w:rsidRPr="00B67FBD">
        <w:rPr>
          <w:b/>
        </w:rPr>
        <w:t>Maple, Bigtooth</w:t>
      </w:r>
      <w:r>
        <w:t xml:space="preserve"> - </w:t>
      </w:r>
      <w:r>
        <w:rPr>
          <w:i/>
        </w:rPr>
        <w:t xml:space="preserve">Acer </w:t>
      </w:r>
      <w:proofErr w:type="spellStart"/>
      <w:r>
        <w:rPr>
          <w:i/>
        </w:rPr>
        <w:t>grandidentatum</w:t>
      </w:r>
      <w:proofErr w:type="spellEnd"/>
      <w:r>
        <w:t xml:space="preserve"> (Rocky Mountain relative of sugar maple; multi-stem habit; orange fall color; 30’x 20’)</w:t>
      </w:r>
    </w:p>
    <w:p w14:paraId="370F9036" w14:textId="77777777" w:rsidR="007230E5" w:rsidRDefault="007230E5" w:rsidP="007230E5">
      <w:pPr>
        <w:numPr>
          <w:ilvl w:val="0"/>
          <w:numId w:val="1"/>
        </w:numPr>
        <w:tabs>
          <w:tab w:val="clear" w:pos="720"/>
        </w:tabs>
        <w:ind w:left="360"/>
        <w:rPr>
          <w:szCs w:val="18"/>
        </w:rPr>
      </w:pPr>
      <w:r w:rsidRPr="00F36825">
        <w:rPr>
          <w:b/>
        </w:rPr>
        <w:t>Oak, Chinkapin</w:t>
      </w:r>
      <w:r>
        <w:t xml:space="preserve"> - </w:t>
      </w:r>
      <w:r w:rsidRPr="00F36825">
        <w:rPr>
          <w:i/>
        </w:rPr>
        <w:t xml:space="preserve">Quercus </w:t>
      </w:r>
      <w:proofErr w:type="spellStart"/>
      <w:r w:rsidRPr="00F36825">
        <w:rPr>
          <w:i/>
        </w:rPr>
        <w:t>muehlenbergii</w:t>
      </w:r>
      <w:proofErr w:type="spellEnd"/>
      <w:r>
        <w:t xml:space="preserve"> (great native tree; tolerates high pH soils; narrow, chestnut-like leaves; 50’x 40’)</w:t>
      </w:r>
    </w:p>
    <w:p w14:paraId="6B1C30F8" w14:textId="77777777" w:rsidR="007230E5" w:rsidRDefault="007230E5" w:rsidP="007230E5">
      <w:pPr>
        <w:numPr>
          <w:ilvl w:val="0"/>
          <w:numId w:val="1"/>
        </w:numPr>
        <w:tabs>
          <w:tab w:val="clear" w:pos="720"/>
        </w:tabs>
        <w:ind w:left="360"/>
        <w:rPr>
          <w:szCs w:val="18"/>
        </w:rPr>
      </w:pPr>
      <w:r w:rsidRPr="00F36825">
        <w:rPr>
          <w:b/>
        </w:rPr>
        <w:t>Oak, English</w:t>
      </w:r>
      <w:r>
        <w:t xml:space="preserve"> - </w:t>
      </w:r>
      <w:r w:rsidRPr="00F36825">
        <w:rPr>
          <w:i/>
        </w:rPr>
        <w:t xml:space="preserve">Quercus </w:t>
      </w:r>
      <w:proofErr w:type="spellStart"/>
      <w:r w:rsidRPr="00F36825">
        <w:rPr>
          <w:i/>
        </w:rPr>
        <w:t>robur</w:t>
      </w:r>
      <w:proofErr w:type="spellEnd"/>
      <w:r>
        <w:t xml:space="preserve"> (similar to white oak; tough, reliable; long, abundant acorns; narrow types available; 60’x 50’)</w:t>
      </w:r>
    </w:p>
    <w:p w14:paraId="338F93A1" w14:textId="77777777" w:rsidR="007230E5" w:rsidRDefault="007230E5" w:rsidP="007230E5">
      <w:pPr>
        <w:numPr>
          <w:ilvl w:val="0"/>
          <w:numId w:val="1"/>
        </w:numPr>
        <w:tabs>
          <w:tab w:val="clear" w:pos="720"/>
        </w:tabs>
        <w:ind w:left="360"/>
        <w:rPr>
          <w:szCs w:val="18"/>
        </w:rPr>
      </w:pPr>
      <w:r w:rsidRPr="00F36825">
        <w:rPr>
          <w:b/>
        </w:rPr>
        <w:t>Oak, Mongolian</w:t>
      </w:r>
      <w:r>
        <w:t xml:space="preserve"> - </w:t>
      </w:r>
      <w:r w:rsidRPr="00F36825">
        <w:rPr>
          <w:i/>
          <w:iCs w:val="0"/>
        </w:rPr>
        <w:t xml:space="preserve">Quercus </w:t>
      </w:r>
      <w:proofErr w:type="spellStart"/>
      <w:r w:rsidRPr="00F36825">
        <w:rPr>
          <w:i/>
          <w:iCs w:val="0"/>
        </w:rPr>
        <w:t>mongolica</w:t>
      </w:r>
      <w:proofErr w:type="spellEnd"/>
      <w:r>
        <w:t xml:space="preserve"> (similar in appearance to Bur Oak; performing well in N. Dakota; 50’x 45’)</w:t>
      </w:r>
    </w:p>
    <w:p w14:paraId="261F52F1" w14:textId="77777777" w:rsidR="007230E5" w:rsidRPr="000D58DF" w:rsidRDefault="007230E5" w:rsidP="007230E5">
      <w:pPr>
        <w:numPr>
          <w:ilvl w:val="0"/>
          <w:numId w:val="1"/>
        </w:numPr>
        <w:tabs>
          <w:tab w:val="clear" w:pos="720"/>
        </w:tabs>
        <w:ind w:left="360"/>
        <w:rPr>
          <w:szCs w:val="18"/>
        </w:rPr>
      </w:pPr>
      <w:r w:rsidRPr="000D58DF">
        <w:rPr>
          <w:b/>
        </w:rPr>
        <w:t>Poplar, Silver</w:t>
      </w:r>
      <w:r>
        <w:t xml:space="preserve"> - </w:t>
      </w:r>
      <w:r w:rsidRPr="000D58DF">
        <w:rPr>
          <w:i/>
          <w:iCs w:val="0"/>
        </w:rPr>
        <w:t>Populus alba</w:t>
      </w:r>
      <w:r>
        <w:t xml:space="preserve"> (tough &amp; adaptable; silvery/white leaves; suckering, weedy habit; can grow up to 80’ x 65’)</w:t>
      </w:r>
    </w:p>
    <w:p w14:paraId="1ABDBE05" w14:textId="77777777" w:rsidR="007230E5" w:rsidRPr="00F36825" w:rsidRDefault="007230E5" w:rsidP="007230E5">
      <w:pPr>
        <w:numPr>
          <w:ilvl w:val="0"/>
          <w:numId w:val="1"/>
        </w:numPr>
        <w:tabs>
          <w:tab w:val="clear" w:pos="720"/>
        </w:tabs>
        <w:ind w:left="360"/>
        <w:rPr>
          <w:szCs w:val="18"/>
        </w:rPr>
      </w:pPr>
      <w:r w:rsidRPr="00F36825">
        <w:rPr>
          <w:b/>
        </w:rPr>
        <w:t>Walnut, Black</w:t>
      </w:r>
      <w:r>
        <w:t xml:space="preserve"> - </w:t>
      </w:r>
      <w:r w:rsidRPr="00F36825">
        <w:rPr>
          <w:i/>
        </w:rPr>
        <w:t>Juglans nigra</w:t>
      </w:r>
      <w:r>
        <w:t xml:space="preserve"> (native; proven throughout Nebraska; tough and reliable; good lumber tree; 60’x 45’)</w:t>
      </w:r>
    </w:p>
    <w:p w14:paraId="7C2F90D1" w14:textId="77777777" w:rsidR="007230E5" w:rsidRPr="00F01BBD" w:rsidRDefault="007230E5" w:rsidP="007230E5">
      <w:pPr>
        <w:pStyle w:val="Heading1"/>
      </w:pPr>
      <w:r w:rsidRPr="00F01BBD">
        <w:t xml:space="preserve">Small Deciduous Trees </w:t>
      </w:r>
      <w:r w:rsidRPr="00F01BBD">
        <w:rPr>
          <w:bCs/>
        </w:rPr>
        <w:t>(under 20’ tall)</w:t>
      </w:r>
    </w:p>
    <w:p w14:paraId="1BFA096E" w14:textId="77777777" w:rsidR="007230E5" w:rsidRDefault="007230E5" w:rsidP="007230E5">
      <w:pPr>
        <w:numPr>
          <w:ilvl w:val="0"/>
          <w:numId w:val="1"/>
        </w:numPr>
        <w:tabs>
          <w:tab w:val="clear" w:pos="720"/>
          <w:tab w:val="num" w:pos="360"/>
        </w:tabs>
        <w:ind w:left="360"/>
      </w:pPr>
      <w:r w:rsidRPr="00B67FBD">
        <w:rPr>
          <w:b/>
        </w:rPr>
        <w:t>Cherry, Canada Red</w:t>
      </w:r>
      <w:r>
        <w:t xml:space="preserve"> - </w:t>
      </w:r>
      <w:r>
        <w:rPr>
          <w:i/>
          <w:iCs w:val="0"/>
        </w:rPr>
        <w:t xml:space="preserve">Prunus virginiana </w:t>
      </w:r>
      <w:r>
        <w:t>‘Shubert’ (purple-leaf form of native chokecherry; suckering habit; tough; 20’x 20’)</w:t>
      </w:r>
    </w:p>
    <w:p w14:paraId="7BCA640F" w14:textId="77777777" w:rsidR="007230E5" w:rsidRPr="003F4D77" w:rsidRDefault="007230E5" w:rsidP="007230E5">
      <w:pPr>
        <w:numPr>
          <w:ilvl w:val="0"/>
          <w:numId w:val="1"/>
        </w:numPr>
        <w:tabs>
          <w:tab w:val="clear" w:pos="720"/>
          <w:tab w:val="num" w:pos="360"/>
        </w:tabs>
        <w:ind w:left="360"/>
      </w:pPr>
      <w:r w:rsidRPr="009752EA">
        <w:rPr>
          <w:b/>
        </w:rPr>
        <w:t>Crabapple, Flowering</w:t>
      </w:r>
      <w:r w:rsidRPr="003F4D77">
        <w:t xml:space="preserve"> - </w:t>
      </w:r>
      <w:r w:rsidRPr="009752EA">
        <w:rPr>
          <w:i/>
        </w:rPr>
        <w:t xml:space="preserve">Malus </w:t>
      </w:r>
      <w:r w:rsidRPr="003F4D77">
        <w:t>spp. (a wide variety of selections with varied flower/fruit colors and size ranges available)</w:t>
      </w:r>
    </w:p>
    <w:p w14:paraId="1E6D8112" w14:textId="77777777" w:rsidR="007230E5" w:rsidRDefault="007230E5" w:rsidP="007230E5">
      <w:pPr>
        <w:numPr>
          <w:ilvl w:val="0"/>
          <w:numId w:val="1"/>
        </w:numPr>
        <w:tabs>
          <w:tab w:val="clear" w:pos="720"/>
          <w:tab w:val="num" w:pos="360"/>
        </w:tabs>
        <w:ind w:left="360"/>
      </w:pPr>
      <w:r w:rsidRPr="00E310B6">
        <w:rPr>
          <w:b/>
        </w:rPr>
        <w:t>Hoptree (Wafer Ash)</w:t>
      </w:r>
      <w:r>
        <w:t xml:space="preserve"> - </w:t>
      </w:r>
      <w:proofErr w:type="spellStart"/>
      <w:r>
        <w:rPr>
          <w:i/>
          <w:iCs w:val="0"/>
        </w:rPr>
        <w:t>Ptelea</w:t>
      </w:r>
      <w:proofErr w:type="spellEnd"/>
      <w:r>
        <w:rPr>
          <w:i/>
          <w:iCs w:val="0"/>
        </w:rPr>
        <w:t xml:space="preserve"> trifoliata</w:t>
      </w:r>
      <w:r>
        <w:t xml:space="preserve"> (large shrub or small tree; rounded form; distinctive disc-like fruit; 15’x 15’)</w:t>
      </w:r>
    </w:p>
    <w:p w14:paraId="69FD5F7C" w14:textId="4F64FB8A" w:rsidR="007230E5" w:rsidRDefault="007230E5" w:rsidP="007230E5">
      <w:pPr>
        <w:numPr>
          <w:ilvl w:val="0"/>
          <w:numId w:val="1"/>
        </w:numPr>
        <w:tabs>
          <w:tab w:val="clear" w:pos="720"/>
          <w:tab w:val="num" w:pos="360"/>
        </w:tabs>
        <w:ind w:left="360"/>
      </w:pPr>
      <w:r w:rsidRPr="00E310B6">
        <w:rPr>
          <w:b/>
        </w:rPr>
        <w:t>Maple, Tatarian</w:t>
      </w:r>
      <w:r>
        <w:t xml:space="preserve"> - </w:t>
      </w:r>
      <w:r>
        <w:rPr>
          <w:i/>
        </w:rPr>
        <w:t xml:space="preserve">Acer </w:t>
      </w:r>
      <w:proofErr w:type="spellStart"/>
      <w:r>
        <w:rPr>
          <w:i/>
        </w:rPr>
        <w:t>tataricum</w:t>
      </w:r>
      <w:proofErr w:type="spellEnd"/>
      <w:r>
        <w:rPr>
          <w:i/>
        </w:rPr>
        <w:t xml:space="preserve"> </w:t>
      </w:r>
      <w:r>
        <w:t>(multi-stem habit; easy to grow; drought tolerant; good fall color; 20’x 15’)</w:t>
      </w:r>
    </w:p>
    <w:p w14:paraId="274E512F" w14:textId="77777777" w:rsidR="007230E5" w:rsidRPr="00F01BBD" w:rsidRDefault="007230E5" w:rsidP="007230E5">
      <w:pPr>
        <w:pStyle w:val="Heading1"/>
        <w:tabs>
          <w:tab w:val="num" w:pos="360"/>
        </w:tabs>
        <w:ind w:left="360" w:hanging="360"/>
      </w:pPr>
      <w:r w:rsidRPr="00F01BBD">
        <w:t>Evergreen Trees</w:t>
      </w:r>
    </w:p>
    <w:p w14:paraId="028D4029" w14:textId="77777777" w:rsidR="007230E5" w:rsidRDefault="007230E5" w:rsidP="007230E5">
      <w:pPr>
        <w:numPr>
          <w:ilvl w:val="0"/>
          <w:numId w:val="1"/>
        </w:numPr>
        <w:tabs>
          <w:tab w:val="clear" w:pos="720"/>
          <w:tab w:val="num" w:pos="360"/>
        </w:tabs>
        <w:ind w:left="360"/>
      </w:pPr>
      <w:proofErr w:type="spellStart"/>
      <w:r w:rsidRPr="00E310B6">
        <w:rPr>
          <w:b/>
        </w:rPr>
        <w:t>Douglasfir</w:t>
      </w:r>
      <w:proofErr w:type="spellEnd"/>
      <w:r>
        <w:t xml:space="preserve"> - </w:t>
      </w:r>
      <w:proofErr w:type="spellStart"/>
      <w:r>
        <w:rPr>
          <w:i/>
        </w:rPr>
        <w:t>Pseudotsuga</w:t>
      </w:r>
      <w:proofErr w:type="spellEnd"/>
      <w:r>
        <w:rPr>
          <w:i/>
        </w:rPr>
        <w:t xml:space="preserve"> </w:t>
      </w:r>
      <w:proofErr w:type="spellStart"/>
      <w:r>
        <w:rPr>
          <w:i/>
        </w:rPr>
        <w:t>menziesii</w:t>
      </w:r>
      <w:proofErr w:type="spellEnd"/>
      <w:r>
        <w:rPr>
          <w:i/>
        </w:rPr>
        <w:t xml:space="preserve"> </w:t>
      </w:r>
      <w:r>
        <w:t>(soft blue-green needles; distinctive cones; graceful habit; avoid open sites; 50’x 30’)</w:t>
      </w:r>
    </w:p>
    <w:p w14:paraId="7FE30E54" w14:textId="77777777" w:rsidR="007230E5" w:rsidRDefault="007230E5" w:rsidP="007230E5">
      <w:pPr>
        <w:numPr>
          <w:ilvl w:val="0"/>
          <w:numId w:val="1"/>
        </w:numPr>
        <w:tabs>
          <w:tab w:val="clear" w:pos="720"/>
          <w:tab w:val="num" w:pos="360"/>
        </w:tabs>
        <w:ind w:left="360"/>
      </w:pPr>
      <w:r w:rsidRPr="00E310B6">
        <w:rPr>
          <w:b/>
        </w:rPr>
        <w:t>Fir, Concolor</w:t>
      </w:r>
      <w:r>
        <w:t xml:space="preserve"> - </w:t>
      </w:r>
      <w:r>
        <w:rPr>
          <w:i/>
        </w:rPr>
        <w:t xml:space="preserve">Abies concolor </w:t>
      </w:r>
      <w:r>
        <w:t>(attractive blue-green, long, upswept needles; most reliable fir for Nebraska; 50’x 25’)</w:t>
      </w:r>
    </w:p>
    <w:p w14:paraId="14774A75" w14:textId="77777777" w:rsidR="007230E5" w:rsidRDefault="007230E5" w:rsidP="007230E5">
      <w:pPr>
        <w:numPr>
          <w:ilvl w:val="0"/>
          <w:numId w:val="1"/>
        </w:numPr>
        <w:tabs>
          <w:tab w:val="clear" w:pos="720"/>
          <w:tab w:val="num" w:pos="360"/>
        </w:tabs>
        <w:ind w:left="360"/>
      </w:pPr>
      <w:r w:rsidRPr="00E310B6">
        <w:rPr>
          <w:b/>
        </w:rPr>
        <w:t>Pine, Austrian</w:t>
      </w:r>
      <w:r>
        <w:t xml:space="preserve"> - </w:t>
      </w:r>
      <w:r>
        <w:rPr>
          <w:i/>
        </w:rPr>
        <w:t xml:space="preserve">Pinus nigra </w:t>
      </w:r>
      <w:r>
        <w:t>(common, tough, easy to grow; attractive bark; similar to Ponderosa Pine; disease prone; 50’x 35’)</w:t>
      </w:r>
    </w:p>
    <w:p w14:paraId="7A9DA7AC" w14:textId="77777777" w:rsidR="007230E5" w:rsidRDefault="007230E5" w:rsidP="007230E5">
      <w:pPr>
        <w:numPr>
          <w:ilvl w:val="0"/>
          <w:numId w:val="1"/>
        </w:numPr>
        <w:tabs>
          <w:tab w:val="clear" w:pos="720"/>
          <w:tab w:val="num" w:pos="360"/>
        </w:tabs>
        <w:ind w:left="360"/>
      </w:pPr>
      <w:r w:rsidRPr="00E310B6">
        <w:rPr>
          <w:b/>
        </w:rPr>
        <w:t xml:space="preserve">Pine, Swiss Stone </w:t>
      </w:r>
      <w:r>
        <w:t xml:space="preserve">- </w:t>
      </w:r>
      <w:r>
        <w:rPr>
          <w:i/>
        </w:rPr>
        <w:t xml:space="preserve">Pinus cembra </w:t>
      </w:r>
      <w:r>
        <w:t>(to 50’ tall; similar to Korean Pine; seldom seen; edible nut; soft foliage)</w:t>
      </w:r>
    </w:p>
    <w:p w14:paraId="791C6811" w14:textId="77777777" w:rsidR="007230E5" w:rsidRDefault="007230E5" w:rsidP="007230E5">
      <w:pPr>
        <w:numPr>
          <w:ilvl w:val="0"/>
          <w:numId w:val="1"/>
        </w:numPr>
        <w:tabs>
          <w:tab w:val="clear" w:pos="720"/>
          <w:tab w:val="num" w:pos="360"/>
        </w:tabs>
        <w:ind w:left="360"/>
      </w:pPr>
      <w:r w:rsidRPr="00E310B6">
        <w:rPr>
          <w:b/>
        </w:rPr>
        <w:t>Spruce, Black Hills</w:t>
      </w:r>
      <w:r>
        <w:t xml:space="preserve"> - </w:t>
      </w:r>
      <w:proofErr w:type="spellStart"/>
      <w:r>
        <w:rPr>
          <w:i/>
        </w:rPr>
        <w:t>Picea</w:t>
      </w:r>
      <w:proofErr w:type="spellEnd"/>
      <w:r>
        <w:rPr>
          <w:i/>
        </w:rPr>
        <w:t xml:space="preserve"> glauca var. </w:t>
      </w:r>
      <w:proofErr w:type="spellStart"/>
      <w:r>
        <w:rPr>
          <w:i/>
        </w:rPr>
        <w:t>densata</w:t>
      </w:r>
      <w:proofErr w:type="spellEnd"/>
      <w:r>
        <w:rPr>
          <w:i/>
        </w:rPr>
        <w:t xml:space="preserve"> </w:t>
      </w:r>
      <w:r>
        <w:t>(alternative to blue spruce; slower growing; native to Black Hills; 50’x 30’)</w:t>
      </w:r>
    </w:p>
    <w:p w14:paraId="51D142EB" w14:textId="77777777" w:rsidR="007230E5" w:rsidRDefault="007230E5" w:rsidP="007230E5">
      <w:pPr>
        <w:numPr>
          <w:ilvl w:val="0"/>
          <w:numId w:val="1"/>
        </w:numPr>
        <w:tabs>
          <w:tab w:val="clear" w:pos="720"/>
          <w:tab w:val="num" w:pos="360"/>
        </w:tabs>
        <w:ind w:left="360"/>
      </w:pPr>
      <w:r w:rsidRPr="00E310B6">
        <w:rPr>
          <w:b/>
        </w:rPr>
        <w:t>Spruce, Colorado</w:t>
      </w:r>
      <w:r>
        <w:t xml:space="preserve"> - </w:t>
      </w:r>
      <w:proofErr w:type="spellStart"/>
      <w:r>
        <w:rPr>
          <w:i/>
        </w:rPr>
        <w:t>Picea</w:t>
      </w:r>
      <w:proofErr w:type="spellEnd"/>
      <w:r>
        <w:rPr>
          <w:i/>
        </w:rPr>
        <w:t xml:space="preserve"> </w:t>
      </w:r>
      <w:proofErr w:type="spellStart"/>
      <w:r>
        <w:rPr>
          <w:i/>
        </w:rPr>
        <w:t>pungens</w:t>
      </w:r>
      <w:proofErr w:type="spellEnd"/>
      <w:r>
        <w:rPr>
          <w:i/>
        </w:rPr>
        <w:t xml:space="preserve"> </w:t>
      </w:r>
      <w:r>
        <w:t>(very adaptable; common throughout Nebraska; wide size range from 45-70’x 15-35’)</w:t>
      </w:r>
    </w:p>
    <w:p w14:paraId="64011D31" w14:textId="77777777" w:rsidR="007230E5" w:rsidRDefault="007230E5" w:rsidP="007230E5">
      <w:pPr>
        <w:tabs>
          <w:tab w:val="num" w:pos="360"/>
        </w:tabs>
        <w:ind w:left="360" w:hanging="360"/>
      </w:pPr>
    </w:p>
    <w:p w14:paraId="19C9C941" w14:textId="77777777" w:rsidR="007230E5" w:rsidRDefault="007230E5" w:rsidP="007230E5">
      <w:pPr>
        <w:rPr>
          <w:b/>
          <w:noProof/>
        </w:rPr>
      </w:pPr>
    </w:p>
    <w:p w14:paraId="1A45AD0F" w14:textId="77777777" w:rsidR="002370BA" w:rsidRDefault="002370BA" w:rsidP="002370BA">
      <w:pPr>
        <w:rPr>
          <w:b/>
          <w:noProof/>
        </w:rPr>
      </w:pPr>
    </w:p>
    <w:sectPr w:rsidR="002370BA" w:rsidSect="00563A79">
      <w:pgSz w:w="12240" w:h="15840"/>
      <w:pgMar w:top="720" w:right="720" w:bottom="720" w:left="720"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Graphite Light ATT">
    <w:altName w:val="Courier New"/>
    <w:charset w:val="00"/>
    <w:family w:val="script"/>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72D"/>
    <w:multiLevelType w:val="multilevel"/>
    <w:tmpl w:val="2AD6DC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5A0ED8"/>
    <w:multiLevelType w:val="hybridMultilevel"/>
    <w:tmpl w:val="64DEF17A"/>
    <w:lvl w:ilvl="0" w:tplc="06DC63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9D7EDC"/>
    <w:multiLevelType w:val="hybridMultilevel"/>
    <w:tmpl w:val="04E8B0E2"/>
    <w:lvl w:ilvl="0" w:tplc="09B0141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357C83"/>
    <w:multiLevelType w:val="hybridMultilevel"/>
    <w:tmpl w:val="A12214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D12B88"/>
    <w:multiLevelType w:val="hybridMultilevel"/>
    <w:tmpl w:val="00B097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E335AE"/>
    <w:multiLevelType w:val="hybridMultilevel"/>
    <w:tmpl w:val="468CBF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574688E"/>
    <w:multiLevelType w:val="hybridMultilevel"/>
    <w:tmpl w:val="DA8AA1E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D634F0"/>
    <w:multiLevelType w:val="hybridMultilevel"/>
    <w:tmpl w:val="FA203C24"/>
    <w:lvl w:ilvl="0" w:tplc="659A412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213729"/>
    <w:multiLevelType w:val="hybridMultilevel"/>
    <w:tmpl w:val="9996B0E0"/>
    <w:lvl w:ilvl="0" w:tplc="06DC63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D7621F"/>
    <w:multiLevelType w:val="hybridMultilevel"/>
    <w:tmpl w:val="3ABA4992"/>
    <w:lvl w:ilvl="0" w:tplc="0409000F">
      <w:start w:val="1"/>
      <w:numFmt w:val="decimal"/>
      <w:lvlText w:val="%1."/>
      <w:lvlJc w:val="left"/>
      <w:pPr>
        <w:tabs>
          <w:tab w:val="num" w:pos="720"/>
        </w:tabs>
        <w:ind w:left="720" w:hanging="360"/>
      </w:pPr>
      <w:rPr>
        <w:rFont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2A3C44"/>
    <w:multiLevelType w:val="hybridMultilevel"/>
    <w:tmpl w:val="55480534"/>
    <w:lvl w:ilvl="0" w:tplc="09B01416">
      <w:start w:val="1"/>
      <w:numFmt w:val="bullet"/>
      <w:lvlText w:val=""/>
      <w:lvlJc w:val="left"/>
      <w:pPr>
        <w:tabs>
          <w:tab w:val="num" w:pos="720"/>
        </w:tabs>
        <w:ind w:left="720" w:hanging="360"/>
      </w:pPr>
      <w:rPr>
        <w:rFonts w:ascii="Symbol" w:hAnsi="Symbol" w:hint="default"/>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F366A52"/>
    <w:multiLevelType w:val="hybridMultilevel"/>
    <w:tmpl w:val="2AD6DC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5"/>
  </w:num>
  <w:num w:numId="5">
    <w:abstractNumId w:val="11"/>
  </w:num>
  <w:num w:numId="6">
    <w:abstractNumId w:val="0"/>
  </w:num>
  <w:num w:numId="7">
    <w:abstractNumId w:val="8"/>
  </w:num>
  <w:num w:numId="8">
    <w:abstractNumId w:val="10"/>
  </w:num>
  <w:num w:numId="9">
    <w:abstractNumId w:val="2"/>
  </w:num>
  <w:num w:numId="10">
    <w:abstractNumId w:val="9"/>
  </w:num>
  <w:num w:numId="11">
    <w:abstractNumId w:val="12"/>
  </w:num>
  <w:num w:numId="12">
    <w:abstractNumId w:val="12"/>
  </w:num>
  <w:num w:numId="13">
    <w:abstractNumId w:val="3"/>
  </w:num>
  <w:num w:numId="1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49"/>
    <w:rsid w:val="00007FE7"/>
    <w:rsid w:val="00013DCF"/>
    <w:rsid w:val="000157AF"/>
    <w:rsid w:val="00017A13"/>
    <w:rsid w:val="00043AB7"/>
    <w:rsid w:val="000A37C0"/>
    <w:rsid w:val="000D25DB"/>
    <w:rsid w:val="000D58DF"/>
    <w:rsid w:val="000F514E"/>
    <w:rsid w:val="000F5D2F"/>
    <w:rsid w:val="0010348E"/>
    <w:rsid w:val="0011753A"/>
    <w:rsid w:val="001602EA"/>
    <w:rsid w:val="001A0C4C"/>
    <w:rsid w:val="001C23C2"/>
    <w:rsid w:val="001D27BB"/>
    <w:rsid w:val="001E4321"/>
    <w:rsid w:val="001F0736"/>
    <w:rsid w:val="001F1601"/>
    <w:rsid w:val="00235499"/>
    <w:rsid w:val="002370BA"/>
    <w:rsid w:val="00243883"/>
    <w:rsid w:val="00244255"/>
    <w:rsid w:val="002738C7"/>
    <w:rsid w:val="00283E1E"/>
    <w:rsid w:val="002965AF"/>
    <w:rsid w:val="002B04FC"/>
    <w:rsid w:val="002E60B8"/>
    <w:rsid w:val="0031200E"/>
    <w:rsid w:val="00320366"/>
    <w:rsid w:val="00386AAB"/>
    <w:rsid w:val="003A6B20"/>
    <w:rsid w:val="003E187D"/>
    <w:rsid w:val="0043123C"/>
    <w:rsid w:val="00490CF9"/>
    <w:rsid w:val="004A10EF"/>
    <w:rsid w:val="004E52D6"/>
    <w:rsid w:val="004F2449"/>
    <w:rsid w:val="005044B2"/>
    <w:rsid w:val="0054102A"/>
    <w:rsid w:val="00547F17"/>
    <w:rsid w:val="005606CB"/>
    <w:rsid w:val="00563A79"/>
    <w:rsid w:val="00581A03"/>
    <w:rsid w:val="005B4A48"/>
    <w:rsid w:val="005B5AF2"/>
    <w:rsid w:val="005B672A"/>
    <w:rsid w:val="005C1D08"/>
    <w:rsid w:val="005D65DB"/>
    <w:rsid w:val="00611138"/>
    <w:rsid w:val="00645EA5"/>
    <w:rsid w:val="006A5553"/>
    <w:rsid w:val="006F52AD"/>
    <w:rsid w:val="0070458C"/>
    <w:rsid w:val="007230E5"/>
    <w:rsid w:val="00796763"/>
    <w:rsid w:val="007A27E4"/>
    <w:rsid w:val="00843F6A"/>
    <w:rsid w:val="0084504D"/>
    <w:rsid w:val="00857CF5"/>
    <w:rsid w:val="008625F6"/>
    <w:rsid w:val="008826C2"/>
    <w:rsid w:val="00885FE0"/>
    <w:rsid w:val="0089781D"/>
    <w:rsid w:val="00907FF0"/>
    <w:rsid w:val="009178CC"/>
    <w:rsid w:val="00927744"/>
    <w:rsid w:val="0095006F"/>
    <w:rsid w:val="009732FD"/>
    <w:rsid w:val="009752EA"/>
    <w:rsid w:val="00982040"/>
    <w:rsid w:val="00991733"/>
    <w:rsid w:val="00995599"/>
    <w:rsid w:val="00995F74"/>
    <w:rsid w:val="009A500B"/>
    <w:rsid w:val="009A695D"/>
    <w:rsid w:val="009D50E6"/>
    <w:rsid w:val="00A12A87"/>
    <w:rsid w:val="00A217F4"/>
    <w:rsid w:val="00A44E7D"/>
    <w:rsid w:val="00A477A5"/>
    <w:rsid w:val="00A55CB6"/>
    <w:rsid w:val="00AA5E07"/>
    <w:rsid w:val="00B22CCB"/>
    <w:rsid w:val="00B67FBD"/>
    <w:rsid w:val="00BA5C3C"/>
    <w:rsid w:val="00BB5B74"/>
    <w:rsid w:val="00BB7DB3"/>
    <w:rsid w:val="00BC7A10"/>
    <w:rsid w:val="00BE37EB"/>
    <w:rsid w:val="00BE3C42"/>
    <w:rsid w:val="00C3530D"/>
    <w:rsid w:val="00C54F1D"/>
    <w:rsid w:val="00C81EC2"/>
    <w:rsid w:val="00CB195B"/>
    <w:rsid w:val="00D539D2"/>
    <w:rsid w:val="00D6019F"/>
    <w:rsid w:val="00DA268D"/>
    <w:rsid w:val="00DB0EEA"/>
    <w:rsid w:val="00E25432"/>
    <w:rsid w:val="00E310B6"/>
    <w:rsid w:val="00E633F4"/>
    <w:rsid w:val="00EC1EAF"/>
    <w:rsid w:val="00F01BBD"/>
    <w:rsid w:val="00F153FA"/>
    <w:rsid w:val="00F1762F"/>
    <w:rsid w:val="00F21971"/>
    <w:rsid w:val="00F26CA5"/>
    <w:rsid w:val="00F36825"/>
    <w:rsid w:val="00F471A6"/>
    <w:rsid w:val="00F77691"/>
    <w:rsid w:val="00FA210D"/>
    <w:rsid w:val="00FC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5AC7D"/>
  <w15:docId w15:val="{46989C54-A556-48F2-B382-14671E84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EEA"/>
    <w:rPr>
      <w:iCs/>
      <w:sz w:val="18"/>
      <w:szCs w:val="21"/>
    </w:rPr>
  </w:style>
  <w:style w:type="paragraph" w:styleId="Heading1">
    <w:name w:val="heading 1"/>
    <w:basedOn w:val="Normal"/>
    <w:next w:val="Normal"/>
    <w:link w:val="Heading1Char"/>
    <w:uiPriority w:val="9"/>
    <w:qFormat/>
    <w:rsid w:val="00DB0EEA"/>
    <w:pPr>
      <w:pBdr>
        <w:top w:val="single" w:sz="12" w:space="1" w:color="CEBD0D"/>
        <w:left w:val="single" w:sz="12" w:space="4" w:color="CEBD0D"/>
        <w:bottom w:val="single" w:sz="12" w:space="1" w:color="CEBD0D"/>
        <w:right w:val="single" w:sz="12" w:space="4" w:color="CEBD0D"/>
      </w:pBdr>
      <w:shd w:val="clear" w:color="auto" w:fill="7C959A"/>
      <w:spacing w:before="240" w:after="120"/>
      <w:outlineLvl w:val="0"/>
    </w:pPr>
    <w:rPr>
      <w:rFonts w:ascii="Tw Cen MT" w:hAnsi="Tw Cen MT"/>
      <w:color w:val="FFFFFF"/>
      <w:sz w:val="28"/>
      <w:szCs w:val="38"/>
    </w:rPr>
  </w:style>
  <w:style w:type="paragraph" w:styleId="Heading2">
    <w:name w:val="heading 2"/>
    <w:basedOn w:val="Normal"/>
    <w:next w:val="Normal"/>
    <w:link w:val="Heading2Char"/>
    <w:uiPriority w:val="9"/>
    <w:unhideWhenUsed/>
    <w:qFormat/>
    <w:rsid w:val="00DB0EEA"/>
    <w:pPr>
      <w:spacing w:before="200" w:after="60"/>
      <w:contextualSpacing/>
      <w:outlineLvl w:val="1"/>
    </w:pPr>
    <w:rPr>
      <w:rFonts w:ascii="Tw Cen MT" w:hAnsi="Tw Cen MT"/>
      <w:b/>
      <w:bCs/>
      <w:outline/>
      <w:color w:val="7C959A"/>
      <w:sz w:val="34"/>
      <w:szCs w:val="34"/>
      <w14:textOutline w14:w="9525" w14:cap="flat" w14:cmpd="sng" w14:algn="ctr">
        <w14:solidFill>
          <w14:srgbClr w14:val="7C959A"/>
        </w14:solidFill>
        <w14:prstDash w14:val="solid"/>
        <w14:round/>
      </w14:textOutline>
      <w14:textFill>
        <w14:noFill/>
      </w14:textFill>
    </w:rPr>
  </w:style>
  <w:style w:type="paragraph" w:styleId="Heading3">
    <w:name w:val="heading 3"/>
    <w:basedOn w:val="Normal"/>
    <w:next w:val="Normal"/>
    <w:link w:val="Heading3Char"/>
    <w:uiPriority w:val="9"/>
    <w:unhideWhenUsed/>
    <w:qFormat/>
    <w:rsid w:val="00DB0EEA"/>
    <w:pPr>
      <w:spacing w:before="200" w:after="100"/>
      <w:contextualSpacing/>
      <w:outlineLvl w:val="2"/>
    </w:pPr>
    <w:rPr>
      <w:rFonts w:ascii="Tw Cen MT" w:hAnsi="Tw Cen MT"/>
      <w:b/>
      <w:bCs/>
      <w:smallCaps/>
      <w:color w:val="9A8D09"/>
      <w:spacing w:val="24"/>
      <w:sz w:val="28"/>
      <w:szCs w:val="20"/>
    </w:rPr>
  </w:style>
  <w:style w:type="paragraph" w:styleId="Heading4">
    <w:name w:val="heading 4"/>
    <w:basedOn w:val="Normal"/>
    <w:next w:val="Normal"/>
    <w:link w:val="Heading4Char"/>
    <w:uiPriority w:val="9"/>
    <w:unhideWhenUsed/>
    <w:qFormat/>
    <w:rsid w:val="00DB0EEA"/>
    <w:pPr>
      <w:spacing w:before="200" w:after="100"/>
      <w:contextualSpacing/>
      <w:outlineLvl w:val="3"/>
    </w:pPr>
    <w:rPr>
      <w:rFonts w:ascii="Tw Cen MT" w:hAnsi="Tw Cen MT"/>
      <w:b/>
      <w:bCs/>
      <w:color w:val="5A7075"/>
      <w:sz w:val="24"/>
      <w:szCs w:val="20"/>
    </w:rPr>
  </w:style>
  <w:style w:type="paragraph" w:styleId="Heading5">
    <w:name w:val="heading 5"/>
    <w:basedOn w:val="Normal"/>
    <w:next w:val="Normal"/>
    <w:link w:val="Heading5Char"/>
    <w:uiPriority w:val="9"/>
    <w:unhideWhenUsed/>
    <w:qFormat/>
    <w:rsid w:val="00DB0EEA"/>
    <w:pPr>
      <w:spacing w:before="200"/>
      <w:contextualSpacing/>
      <w:outlineLvl w:val="4"/>
    </w:pPr>
    <w:rPr>
      <w:rFonts w:ascii="Tw Cen MT" w:hAnsi="Tw Cen MT"/>
      <w:bCs/>
      <w:caps/>
      <w:color w:val="9A8D09"/>
      <w:sz w:val="22"/>
      <w:szCs w:val="20"/>
    </w:rPr>
  </w:style>
  <w:style w:type="paragraph" w:styleId="Heading6">
    <w:name w:val="heading 6"/>
    <w:basedOn w:val="Normal"/>
    <w:next w:val="Normal"/>
    <w:link w:val="Heading6Char"/>
    <w:uiPriority w:val="9"/>
    <w:unhideWhenUsed/>
    <w:qFormat/>
    <w:rsid w:val="00DB0EEA"/>
    <w:pPr>
      <w:spacing w:before="200" w:after="100"/>
      <w:ind w:firstLine="720"/>
      <w:contextualSpacing/>
      <w:outlineLvl w:val="5"/>
    </w:pPr>
    <w:rPr>
      <w:rFonts w:ascii="Tw Cen MT" w:hAnsi="Tw Cen MT"/>
      <w:color w:val="4A442A"/>
      <w:sz w:val="21"/>
    </w:rPr>
  </w:style>
  <w:style w:type="paragraph" w:styleId="Heading7">
    <w:name w:val="heading 7"/>
    <w:basedOn w:val="Normal"/>
    <w:next w:val="Normal"/>
    <w:link w:val="Heading7Char"/>
    <w:uiPriority w:val="9"/>
    <w:semiHidden/>
    <w:unhideWhenUsed/>
    <w:qFormat/>
    <w:rsid w:val="00DB0EEA"/>
    <w:pPr>
      <w:spacing w:before="200" w:after="100"/>
      <w:contextualSpacing/>
      <w:outlineLvl w:val="6"/>
    </w:pPr>
    <w:rPr>
      <w:rFonts w:ascii="Tw Cen MT" w:hAnsi="Tw Cen MT"/>
      <w:color w:val="9A8D09"/>
      <w:sz w:val="20"/>
      <w:szCs w:val="20"/>
    </w:rPr>
  </w:style>
  <w:style w:type="paragraph" w:styleId="Heading8">
    <w:name w:val="heading 8"/>
    <w:basedOn w:val="Normal"/>
    <w:next w:val="Normal"/>
    <w:link w:val="Heading8Char"/>
    <w:uiPriority w:val="9"/>
    <w:semiHidden/>
    <w:unhideWhenUsed/>
    <w:qFormat/>
    <w:rsid w:val="00DB0EEA"/>
    <w:pPr>
      <w:spacing w:before="200" w:after="100"/>
      <w:contextualSpacing/>
      <w:outlineLvl w:val="7"/>
    </w:pPr>
    <w:rPr>
      <w:rFonts w:ascii="Tw Cen MT" w:hAnsi="Tw Cen MT"/>
      <w:color w:val="7C959A"/>
      <w:sz w:val="20"/>
      <w:szCs w:val="20"/>
    </w:rPr>
  </w:style>
  <w:style w:type="paragraph" w:styleId="Heading9">
    <w:name w:val="heading 9"/>
    <w:basedOn w:val="Normal"/>
    <w:next w:val="Normal"/>
    <w:link w:val="Heading9Char"/>
    <w:uiPriority w:val="9"/>
    <w:semiHidden/>
    <w:unhideWhenUsed/>
    <w:qFormat/>
    <w:rsid w:val="00DB0EEA"/>
    <w:pPr>
      <w:spacing w:before="200" w:after="100"/>
      <w:contextualSpacing/>
      <w:outlineLvl w:val="8"/>
    </w:pPr>
    <w:rPr>
      <w:rFonts w:ascii="Tw Cen MT" w:hAnsi="Tw Cen MT"/>
      <w:smallCaps/>
      <w:color w:val="CEBD0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Graphite Light ATT" w:hAnsi="Graphite Light ATT"/>
      <w:b/>
      <w:sz w:val="28"/>
    </w:rPr>
  </w:style>
  <w:style w:type="paragraph" w:styleId="EnvelopeReturn">
    <w:name w:val="envelope return"/>
    <w:basedOn w:val="Normal"/>
    <w:rPr>
      <w:rFonts w:ascii="Graphite Light ATT" w:hAnsi="Graphite Light ATT"/>
      <w:sz w:val="20"/>
    </w:rPr>
  </w:style>
  <w:style w:type="paragraph" w:styleId="Title">
    <w:name w:val="Title"/>
    <w:basedOn w:val="Heading3"/>
    <w:next w:val="Normal"/>
    <w:link w:val="TitleChar"/>
    <w:uiPriority w:val="10"/>
    <w:qFormat/>
    <w:rsid w:val="00DB0EEA"/>
    <w:pPr>
      <w:spacing w:before="0"/>
    </w:pPr>
    <w:rPr>
      <w:color w:val="auto"/>
      <w:sz w:val="80"/>
      <w:szCs w:val="80"/>
    </w:rPr>
  </w:style>
  <w:style w:type="paragraph" w:styleId="BodyTextIndent">
    <w:name w:val="Body Text Indent"/>
    <w:basedOn w:val="Normal"/>
    <w:pPr>
      <w:tabs>
        <w:tab w:val="left" w:pos="180"/>
      </w:tabs>
      <w:ind w:left="180" w:hanging="180"/>
    </w:pPr>
    <w:rPr>
      <w:sz w:val="20"/>
    </w:rPr>
  </w:style>
  <w:style w:type="character" w:styleId="Hyperlink">
    <w:name w:val="Hyperlink"/>
    <w:basedOn w:val="DefaultParagraphFont"/>
    <w:rPr>
      <w:color w:val="0000FF"/>
      <w:u w:val="single"/>
    </w:rPr>
  </w:style>
  <w:style w:type="paragraph" w:styleId="BalloonText">
    <w:name w:val="Balloon Text"/>
    <w:basedOn w:val="Normal"/>
    <w:semiHidden/>
    <w:rsid w:val="0031200E"/>
    <w:rPr>
      <w:rFonts w:ascii="Tahoma" w:hAnsi="Tahoma" w:cs="Tahoma"/>
      <w:sz w:val="16"/>
      <w:szCs w:val="16"/>
    </w:rPr>
  </w:style>
  <w:style w:type="character" w:customStyle="1" w:styleId="Heading1Char">
    <w:name w:val="Heading 1 Char"/>
    <w:link w:val="Heading1"/>
    <w:uiPriority w:val="9"/>
    <w:rsid w:val="00DB0EEA"/>
    <w:rPr>
      <w:rFonts w:ascii="Tw Cen MT" w:hAnsi="Tw Cen MT"/>
      <w:iCs/>
      <w:color w:val="FFFFFF"/>
      <w:sz w:val="28"/>
      <w:szCs w:val="38"/>
      <w:shd w:val="clear" w:color="auto" w:fill="7C959A"/>
    </w:rPr>
  </w:style>
  <w:style w:type="character" w:customStyle="1" w:styleId="Heading2Char">
    <w:name w:val="Heading 2 Char"/>
    <w:link w:val="Heading2"/>
    <w:uiPriority w:val="9"/>
    <w:rsid w:val="00DB0EEA"/>
    <w:rPr>
      <w:rFonts w:ascii="Tw Cen MT" w:hAnsi="Tw Cen MT"/>
      <w:b/>
      <w:bCs/>
      <w:iCs/>
      <w:outline/>
      <w:color w:val="7C959A"/>
      <w:sz w:val="34"/>
      <w:szCs w:val="34"/>
      <w14:textOutline w14:w="9525" w14:cap="flat" w14:cmpd="sng" w14:algn="ctr">
        <w14:solidFill>
          <w14:srgbClr w14:val="7C959A"/>
        </w14:solidFill>
        <w14:prstDash w14:val="solid"/>
        <w14:round/>
      </w14:textOutline>
      <w14:textFill>
        <w14:noFill/>
      </w14:textFill>
    </w:rPr>
  </w:style>
  <w:style w:type="character" w:customStyle="1" w:styleId="Heading3Char">
    <w:name w:val="Heading 3 Char"/>
    <w:link w:val="Heading3"/>
    <w:uiPriority w:val="9"/>
    <w:rsid w:val="00DB0EEA"/>
    <w:rPr>
      <w:rFonts w:ascii="Tw Cen MT" w:hAnsi="Tw Cen MT"/>
      <w:b/>
      <w:bCs/>
      <w:iCs/>
      <w:smallCaps/>
      <w:color w:val="9A8D09"/>
      <w:spacing w:val="24"/>
      <w:sz w:val="28"/>
    </w:rPr>
  </w:style>
  <w:style w:type="character" w:customStyle="1" w:styleId="Heading4Char">
    <w:name w:val="Heading 4 Char"/>
    <w:link w:val="Heading4"/>
    <w:uiPriority w:val="9"/>
    <w:rsid w:val="00DB0EEA"/>
    <w:rPr>
      <w:rFonts w:ascii="Tw Cen MT" w:hAnsi="Tw Cen MT"/>
      <w:b/>
      <w:bCs/>
      <w:iCs/>
      <w:color w:val="5A7075"/>
      <w:sz w:val="24"/>
    </w:rPr>
  </w:style>
  <w:style w:type="character" w:customStyle="1" w:styleId="Heading5Char">
    <w:name w:val="Heading 5 Char"/>
    <w:link w:val="Heading5"/>
    <w:uiPriority w:val="9"/>
    <w:rsid w:val="00DB0EEA"/>
    <w:rPr>
      <w:rFonts w:ascii="Tw Cen MT" w:hAnsi="Tw Cen MT"/>
      <w:bCs/>
      <w:iCs/>
      <w:caps/>
      <w:color w:val="9A8D09"/>
      <w:sz w:val="22"/>
    </w:rPr>
  </w:style>
  <w:style w:type="character" w:customStyle="1" w:styleId="Heading6Char">
    <w:name w:val="Heading 6 Char"/>
    <w:link w:val="Heading6"/>
    <w:uiPriority w:val="9"/>
    <w:rsid w:val="00DB0EEA"/>
    <w:rPr>
      <w:rFonts w:ascii="Tw Cen MT" w:hAnsi="Tw Cen MT"/>
      <w:iCs/>
      <w:color w:val="4A442A"/>
      <w:sz w:val="21"/>
      <w:szCs w:val="21"/>
    </w:rPr>
  </w:style>
  <w:style w:type="character" w:customStyle="1" w:styleId="Heading7Char">
    <w:name w:val="Heading 7 Char"/>
    <w:link w:val="Heading7"/>
    <w:uiPriority w:val="9"/>
    <w:semiHidden/>
    <w:rsid w:val="00DB0EEA"/>
    <w:rPr>
      <w:rFonts w:ascii="Tw Cen MT" w:hAnsi="Tw Cen MT"/>
      <w:iCs/>
      <w:color w:val="9A8D09"/>
    </w:rPr>
  </w:style>
  <w:style w:type="character" w:customStyle="1" w:styleId="Heading8Char">
    <w:name w:val="Heading 8 Char"/>
    <w:link w:val="Heading8"/>
    <w:uiPriority w:val="9"/>
    <w:semiHidden/>
    <w:rsid w:val="00DB0EEA"/>
    <w:rPr>
      <w:rFonts w:ascii="Tw Cen MT" w:hAnsi="Tw Cen MT"/>
      <w:iCs/>
      <w:color w:val="7C959A"/>
    </w:rPr>
  </w:style>
  <w:style w:type="character" w:customStyle="1" w:styleId="Heading9Char">
    <w:name w:val="Heading 9 Char"/>
    <w:link w:val="Heading9"/>
    <w:uiPriority w:val="9"/>
    <w:semiHidden/>
    <w:rsid w:val="00DB0EEA"/>
    <w:rPr>
      <w:rFonts w:ascii="Tw Cen MT" w:hAnsi="Tw Cen MT"/>
      <w:iCs/>
      <w:smallCaps/>
      <w:color w:val="CEBD0D"/>
      <w:szCs w:val="21"/>
    </w:rPr>
  </w:style>
  <w:style w:type="paragraph" w:styleId="Caption">
    <w:name w:val="caption"/>
    <w:basedOn w:val="Normal"/>
    <w:next w:val="Normal"/>
    <w:uiPriority w:val="35"/>
    <w:semiHidden/>
    <w:unhideWhenUsed/>
    <w:qFormat/>
    <w:rsid w:val="00DB0EEA"/>
    <w:rPr>
      <w:b/>
      <w:bCs/>
      <w:color w:val="9A8D09"/>
      <w:szCs w:val="18"/>
    </w:rPr>
  </w:style>
  <w:style w:type="character" w:customStyle="1" w:styleId="TitleChar">
    <w:name w:val="Title Char"/>
    <w:link w:val="Title"/>
    <w:uiPriority w:val="10"/>
    <w:rsid w:val="00DB0EEA"/>
    <w:rPr>
      <w:rFonts w:ascii="Tw Cen MT" w:hAnsi="Tw Cen MT"/>
      <w:b/>
      <w:bCs/>
      <w:iCs/>
      <w:smallCaps/>
      <w:spacing w:val="24"/>
      <w:sz w:val="80"/>
      <w:szCs w:val="80"/>
    </w:rPr>
  </w:style>
  <w:style w:type="paragraph" w:styleId="Subtitle">
    <w:name w:val="Subtitle"/>
    <w:basedOn w:val="NoSpacing"/>
    <w:next w:val="Normal"/>
    <w:link w:val="SubtitleChar"/>
    <w:uiPriority w:val="11"/>
    <w:qFormat/>
    <w:rsid w:val="00DB0EEA"/>
    <w:rPr>
      <w:rFonts w:ascii="Tw Cen MT" w:hAnsi="Tw Cen MT"/>
      <w:color w:val="948A54"/>
      <w:sz w:val="21"/>
    </w:rPr>
  </w:style>
  <w:style w:type="character" w:customStyle="1" w:styleId="SubtitleChar">
    <w:name w:val="Subtitle Char"/>
    <w:link w:val="Subtitle"/>
    <w:uiPriority w:val="11"/>
    <w:rsid w:val="00DB0EEA"/>
    <w:rPr>
      <w:rFonts w:ascii="Tw Cen MT" w:hAnsi="Tw Cen MT"/>
      <w:iCs/>
      <w:color w:val="948A54"/>
      <w:sz w:val="21"/>
      <w:szCs w:val="21"/>
    </w:rPr>
  </w:style>
  <w:style w:type="character" w:styleId="Strong">
    <w:name w:val="Strong"/>
    <w:uiPriority w:val="22"/>
    <w:qFormat/>
    <w:rsid w:val="00DB0EEA"/>
    <w:rPr>
      <w:b/>
      <w:bCs/>
      <w:spacing w:val="0"/>
    </w:rPr>
  </w:style>
  <w:style w:type="character" w:styleId="Emphasis">
    <w:name w:val="Emphasis"/>
    <w:uiPriority w:val="20"/>
    <w:qFormat/>
    <w:rsid w:val="00DB0EEA"/>
    <w:rPr>
      <w:rFonts w:eastAsia="Times New Roman" w:cs="Times New Roman"/>
      <w:b/>
      <w:bCs/>
      <w:color w:val="9A8D09"/>
      <w:bdr w:val="single" w:sz="18" w:space="0" w:color="DFE6D0"/>
      <w:shd w:val="clear" w:color="auto" w:fill="DFE6D0"/>
    </w:rPr>
  </w:style>
  <w:style w:type="paragraph" w:styleId="NoSpacing">
    <w:name w:val="No Spacing"/>
    <w:basedOn w:val="Normal"/>
    <w:uiPriority w:val="1"/>
    <w:qFormat/>
    <w:rsid w:val="00DB0EEA"/>
    <w:rPr>
      <w:szCs w:val="18"/>
    </w:rPr>
  </w:style>
  <w:style w:type="paragraph" w:styleId="ListParagraph">
    <w:name w:val="List Paragraph"/>
    <w:basedOn w:val="Normal"/>
    <w:uiPriority w:val="34"/>
    <w:qFormat/>
    <w:rsid w:val="00DB0EEA"/>
    <w:pPr>
      <w:numPr>
        <w:numId w:val="12"/>
      </w:numPr>
      <w:contextualSpacing/>
    </w:pPr>
    <w:rPr>
      <w:sz w:val="22"/>
    </w:rPr>
  </w:style>
  <w:style w:type="paragraph" w:styleId="Quote">
    <w:name w:val="Quote"/>
    <w:basedOn w:val="Normal"/>
    <w:next w:val="Normal"/>
    <w:link w:val="QuoteChar"/>
    <w:uiPriority w:val="29"/>
    <w:qFormat/>
    <w:rsid w:val="00DB0EEA"/>
    <w:rPr>
      <w:b/>
      <w:i/>
      <w:color w:val="CEBD0D"/>
      <w:sz w:val="24"/>
    </w:rPr>
  </w:style>
  <w:style w:type="character" w:customStyle="1" w:styleId="QuoteChar">
    <w:name w:val="Quote Char"/>
    <w:link w:val="Quote"/>
    <w:uiPriority w:val="29"/>
    <w:rsid w:val="00DB0EEA"/>
    <w:rPr>
      <w:b/>
      <w:i/>
      <w:iCs/>
      <w:color w:val="CEBD0D"/>
      <w:sz w:val="24"/>
      <w:szCs w:val="21"/>
    </w:rPr>
  </w:style>
  <w:style w:type="paragraph" w:styleId="IntenseQuote">
    <w:name w:val="Intense Quote"/>
    <w:basedOn w:val="Normal"/>
    <w:next w:val="Normal"/>
    <w:link w:val="IntenseQuoteChar"/>
    <w:uiPriority w:val="30"/>
    <w:qFormat/>
    <w:rsid w:val="00DB0EEA"/>
    <w:pPr>
      <w:pBdr>
        <w:top w:val="dotted" w:sz="8" w:space="10" w:color="CEBD0D"/>
        <w:bottom w:val="dotted" w:sz="8" w:space="10" w:color="CEBD0D"/>
      </w:pBdr>
      <w:spacing w:line="300" w:lineRule="auto"/>
      <w:ind w:right="-38"/>
    </w:pPr>
    <w:rPr>
      <w:rFonts w:ascii="Tw Cen MT" w:hAnsi="Tw Cen MT"/>
      <w:b/>
      <w:bCs/>
      <w:i/>
      <w:color w:val="948A54"/>
      <w:sz w:val="20"/>
      <w:szCs w:val="20"/>
    </w:rPr>
  </w:style>
  <w:style w:type="character" w:customStyle="1" w:styleId="IntenseQuoteChar">
    <w:name w:val="Intense Quote Char"/>
    <w:link w:val="IntenseQuote"/>
    <w:uiPriority w:val="30"/>
    <w:rsid w:val="00DB0EEA"/>
    <w:rPr>
      <w:rFonts w:ascii="Tw Cen MT" w:hAnsi="Tw Cen MT"/>
      <w:b/>
      <w:bCs/>
      <w:i/>
      <w:iCs/>
      <w:color w:val="948A54"/>
    </w:rPr>
  </w:style>
  <w:style w:type="character" w:styleId="SubtleEmphasis">
    <w:name w:val="Subtle Emphasis"/>
    <w:uiPriority w:val="19"/>
    <w:qFormat/>
    <w:rsid w:val="00DB0EEA"/>
    <w:rPr>
      <w:rFonts w:ascii="Tw Cen MT" w:eastAsia="Times New Roman" w:hAnsi="Tw Cen MT" w:cs="Times New Roman"/>
      <w:b/>
      <w:i/>
      <w:color w:val="7C959A"/>
    </w:rPr>
  </w:style>
  <w:style w:type="character" w:styleId="IntenseEmphasis">
    <w:name w:val="Intense Emphasis"/>
    <w:uiPriority w:val="21"/>
    <w:qFormat/>
    <w:rsid w:val="00DB0EEA"/>
    <w:rPr>
      <w:rFonts w:ascii="Tw Cen MT" w:eastAsia="Times New Roman" w:hAnsi="Tw Cen MT" w:cs="Times New Roman"/>
      <w:b/>
      <w:bCs/>
      <w:i/>
      <w:iCs/>
      <w:dstrike w:val="0"/>
      <w:color w:val="FFFFFF"/>
      <w:bdr w:val="single" w:sz="18" w:space="0" w:color="CEBD0D"/>
      <w:shd w:val="clear" w:color="auto" w:fill="CEBD0D"/>
      <w:vertAlign w:val="baseline"/>
    </w:rPr>
  </w:style>
  <w:style w:type="character" w:styleId="SubtleReference">
    <w:name w:val="Subtle Reference"/>
    <w:uiPriority w:val="31"/>
    <w:qFormat/>
    <w:rsid w:val="00DB0EEA"/>
    <w:rPr>
      <w:i/>
      <w:iCs/>
      <w:smallCaps/>
      <w:color w:val="CEBD0D"/>
      <w:u w:color="CEBD0D"/>
    </w:rPr>
  </w:style>
  <w:style w:type="character" w:styleId="IntenseReference">
    <w:name w:val="Intense Reference"/>
    <w:uiPriority w:val="32"/>
    <w:qFormat/>
    <w:rsid w:val="00DB0EEA"/>
    <w:rPr>
      <w:b/>
      <w:bCs/>
      <w:i/>
      <w:iCs/>
      <w:smallCaps/>
      <w:color w:val="CEBD0D"/>
      <w:u w:color="CEBD0D"/>
    </w:rPr>
  </w:style>
  <w:style w:type="character" w:styleId="BookTitle">
    <w:name w:val="Book Title"/>
    <w:uiPriority w:val="33"/>
    <w:qFormat/>
    <w:rsid w:val="00DB0EEA"/>
    <w:rPr>
      <w:rFonts w:ascii="Tw Cen MT" w:eastAsia="Times New Roman" w:hAnsi="Tw Cen MT" w:cs="Times New Roman"/>
      <w:b/>
      <w:bCs/>
      <w:smallCaps/>
      <w:color w:val="CEBD0D"/>
      <w:u w:val="single"/>
    </w:rPr>
  </w:style>
  <w:style w:type="paragraph" w:styleId="TOCHeading">
    <w:name w:val="TOC Heading"/>
    <w:basedOn w:val="Heading1"/>
    <w:next w:val="Normal"/>
    <w:uiPriority w:val="39"/>
    <w:semiHidden/>
    <w:unhideWhenUsed/>
    <w:qFormat/>
    <w:rsid w:val="00DB0EEA"/>
    <w:pPr>
      <w:outlineLvl w:val="9"/>
    </w:pPr>
  </w:style>
  <w:style w:type="table" w:styleId="TableGrid">
    <w:name w:val="Table Grid"/>
    <w:basedOn w:val="TableNormal"/>
    <w:rsid w:val="00237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Suggested Trees for the Great Plains</vt:lpstr>
    </vt:vector>
  </TitlesOfParts>
  <Company>UNL</Company>
  <LinksUpToDate>false</LinksUpToDate>
  <CharactersWithSpaces>7576</CharactersWithSpaces>
  <SharedDoc>false</SharedDoc>
  <HLinks>
    <vt:vector size="6" baseType="variant">
      <vt:variant>
        <vt:i4>7667740</vt:i4>
      </vt:variant>
      <vt:variant>
        <vt:i4>0</vt:i4>
      </vt:variant>
      <vt:variant>
        <vt:i4>0</vt:i4>
      </vt:variant>
      <vt:variant>
        <vt:i4>5</vt:i4>
      </vt:variant>
      <vt:variant>
        <vt:lpwstr>mailto:jevertson1@unl.edu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Trees for the Great Plains</dc:title>
  <dc:creator>Justin Evertson</dc:creator>
  <cp:lastModifiedBy>Justin Evertson</cp:lastModifiedBy>
  <cp:revision>37</cp:revision>
  <cp:lastPrinted>2005-02-28T12:43:00Z</cp:lastPrinted>
  <dcterms:created xsi:type="dcterms:W3CDTF">2021-06-21T15:51:00Z</dcterms:created>
  <dcterms:modified xsi:type="dcterms:W3CDTF">2021-06-22T16:32:00Z</dcterms:modified>
</cp:coreProperties>
</file>